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1CB2" w14:textId="507CEE5B" w:rsidR="008A22C6" w:rsidRPr="00FE29C8" w:rsidRDefault="009D6B97" w:rsidP="009D6B97">
      <w:pPr>
        <w:ind w:hanging="709"/>
      </w:pPr>
      <w:r w:rsidRPr="00FE29C8">
        <w:t>Finance &amp; Performance Scrutiny P</w:t>
      </w:r>
      <w:r w:rsidR="00176585" w:rsidRPr="00FE29C8">
        <w:t xml:space="preserve">anel – KPI Performance report </w:t>
      </w:r>
      <w:r w:rsidR="002069C6" w:rsidRPr="00FE29C8">
        <w:t>March</w:t>
      </w:r>
      <w:r w:rsidR="00981E01" w:rsidRPr="00FE29C8">
        <w:t xml:space="preserve"> 20</w:t>
      </w:r>
      <w:r w:rsidR="002069C6" w:rsidRPr="00FE29C8">
        <w:t>24</w:t>
      </w:r>
    </w:p>
    <w:p w14:paraId="409B1CB3" w14:textId="77777777" w:rsidR="009D6B97" w:rsidRPr="00FE29C8" w:rsidRDefault="009D6B97" w:rsidP="008A22C6"/>
    <w:tbl>
      <w:tblPr>
        <w:tblW w:w="14618" w:type="dxa"/>
        <w:tblInd w:w="-601" w:type="dxa"/>
        <w:tblLook w:val="04A0" w:firstRow="1" w:lastRow="0" w:firstColumn="1" w:lastColumn="0" w:noHBand="0" w:noVBand="1"/>
      </w:tblPr>
      <w:tblGrid>
        <w:gridCol w:w="1276"/>
        <w:gridCol w:w="3119"/>
        <w:gridCol w:w="1297"/>
        <w:gridCol w:w="1218"/>
        <w:gridCol w:w="1418"/>
        <w:gridCol w:w="6379"/>
      </w:tblGrid>
      <w:tr w:rsidR="00435CF0" w:rsidRPr="00FE29C8" w14:paraId="409B1CBC" w14:textId="77777777" w:rsidTr="00435CF0">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14:paraId="409B1CB4" w14:textId="77777777" w:rsidR="00435CF0" w:rsidRPr="00FE29C8" w:rsidRDefault="00435CF0" w:rsidP="004E07FE">
            <w:pPr>
              <w:rPr>
                <w:rFonts w:eastAsia="Times New Roman"/>
                <w:b/>
                <w:bCs/>
                <w:lang w:eastAsia="en-GB"/>
              </w:rPr>
            </w:pPr>
            <w:r w:rsidRPr="00FE29C8">
              <w:rPr>
                <w:rFonts w:eastAsia="Times New Roman"/>
                <w:b/>
                <w:bCs/>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14:paraId="409B1CB5" w14:textId="77777777" w:rsidR="00435CF0" w:rsidRPr="00FE29C8" w:rsidRDefault="00435CF0" w:rsidP="004E07FE">
            <w:pPr>
              <w:rPr>
                <w:rFonts w:eastAsia="Times New Roman"/>
                <w:b/>
                <w:bCs/>
                <w:lang w:eastAsia="en-GB"/>
              </w:rPr>
            </w:pPr>
            <w:r w:rsidRPr="00FE29C8">
              <w:rPr>
                <w:rFonts w:eastAsia="Times New Roman"/>
                <w:b/>
                <w:bCs/>
                <w:lang w:eastAsia="en-GB"/>
              </w:rPr>
              <w:t>Name</w:t>
            </w:r>
          </w:p>
        </w:tc>
        <w:tc>
          <w:tcPr>
            <w:tcW w:w="1276" w:type="dxa"/>
            <w:tcBorders>
              <w:top w:val="single" w:sz="8" w:space="0" w:color="auto"/>
              <w:left w:val="nil"/>
              <w:bottom w:val="single" w:sz="8" w:space="0" w:color="auto"/>
              <w:right w:val="single" w:sz="4" w:space="0" w:color="auto"/>
            </w:tcBorders>
            <w:shd w:val="clear" w:color="auto" w:fill="00B0F0"/>
            <w:noWrap/>
            <w:vAlign w:val="bottom"/>
            <w:hideMark/>
          </w:tcPr>
          <w:p w14:paraId="409B1CB6" w14:textId="77777777" w:rsidR="00435CF0" w:rsidRPr="00FE29C8" w:rsidRDefault="00435CF0" w:rsidP="004E07FE">
            <w:pPr>
              <w:rPr>
                <w:rFonts w:eastAsia="Times New Roman"/>
                <w:b/>
                <w:bCs/>
                <w:lang w:eastAsia="en-GB"/>
              </w:rPr>
            </w:pPr>
            <w:r w:rsidRPr="00FE29C8">
              <w:rPr>
                <w:rFonts w:eastAsia="Times New Roman"/>
                <w:b/>
                <w:bCs/>
                <w:lang w:eastAsia="en-GB"/>
              </w:rPr>
              <w:t>Owner</w:t>
            </w:r>
          </w:p>
        </w:tc>
        <w:tc>
          <w:tcPr>
            <w:tcW w:w="1218" w:type="dxa"/>
            <w:tcBorders>
              <w:top w:val="single" w:sz="4" w:space="0" w:color="auto"/>
              <w:left w:val="single" w:sz="4" w:space="0" w:color="auto"/>
              <w:bottom w:val="single" w:sz="4" w:space="0" w:color="auto"/>
              <w:right w:val="single" w:sz="4" w:space="0" w:color="auto"/>
            </w:tcBorders>
            <w:shd w:val="clear" w:color="auto" w:fill="00B0F0"/>
            <w:vAlign w:val="bottom"/>
            <w:hideMark/>
          </w:tcPr>
          <w:p w14:paraId="409B1CB9" w14:textId="021DA3B5" w:rsidR="00435CF0" w:rsidRPr="00FE29C8" w:rsidRDefault="00435CF0" w:rsidP="004E07FE">
            <w:pPr>
              <w:rPr>
                <w:rFonts w:eastAsia="Times New Roman"/>
                <w:b/>
                <w:bCs/>
                <w:lang w:eastAsia="en-GB"/>
              </w:rPr>
            </w:pPr>
            <w:r w:rsidRPr="00FE29C8">
              <w:rPr>
                <w:rFonts w:eastAsia="Times New Roman"/>
                <w:b/>
                <w:bCs/>
                <w:lang w:eastAsia="en-GB"/>
              </w:rPr>
              <w:t>Year End Target</w:t>
            </w:r>
          </w:p>
        </w:tc>
        <w:tc>
          <w:tcPr>
            <w:tcW w:w="1350" w:type="dxa"/>
            <w:tcBorders>
              <w:top w:val="single" w:sz="8" w:space="0" w:color="auto"/>
              <w:left w:val="single" w:sz="4" w:space="0" w:color="auto"/>
              <w:bottom w:val="single" w:sz="8" w:space="0" w:color="auto"/>
              <w:right w:val="single" w:sz="8" w:space="0" w:color="auto"/>
            </w:tcBorders>
            <w:shd w:val="clear" w:color="auto" w:fill="00B0F0"/>
            <w:vAlign w:val="bottom"/>
            <w:hideMark/>
          </w:tcPr>
          <w:p w14:paraId="409B1CBA" w14:textId="4B613803" w:rsidR="00435CF0" w:rsidRPr="00FE29C8" w:rsidRDefault="00435CF0" w:rsidP="004E07FE">
            <w:pPr>
              <w:rPr>
                <w:rFonts w:eastAsia="Times New Roman"/>
                <w:b/>
                <w:bCs/>
                <w:lang w:eastAsia="en-GB"/>
              </w:rPr>
            </w:pPr>
            <w:r w:rsidRPr="00FE29C8">
              <w:rPr>
                <w:rFonts w:eastAsia="Times New Roman"/>
                <w:b/>
                <w:bCs/>
                <w:lang w:eastAsia="en-GB"/>
              </w:rPr>
              <w:t>Year End 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14:paraId="409B1CBB" w14:textId="77777777" w:rsidR="00435CF0" w:rsidRPr="00FE29C8" w:rsidRDefault="00435CF0" w:rsidP="004E07FE">
            <w:pPr>
              <w:rPr>
                <w:rFonts w:eastAsia="Times New Roman"/>
                <w:b/>
                <w:bCs/>
                <w:lang w:eastAsia="en-GB"/>
              </w:rPr>
            </w:pPr>
            <w:r w:rsidRPr="00FE29C8">
              <w:rPr>
                <w:rFonts w:eastAsia="Times New Roman"/>
                <w:b/>
                <w:bCs/>
                <w:lang w:eastAsia="en-GB"/>
              </w:rPr>
              <w:t>Comments</w:t>
            </w:r>
          </w:p>
        </w:tc>
      </w:tr>
      <w:tr w:rsidR="00435CF0" w:rsidRPr="00FE29C8" w14:paraId="409B1CC4" w14:textId="77777777" w:rsidTr="00435CF0">
        <w:trPr>
          <w:trHeight w:val="580"/>
        </w:trPr>
        <w:tc>
          <w:tcPr>
            <w:tcW w:w="1276" w:type="dxa"/>
            <w:tcBorders>
              <w:top w:val="nil"/>
              <w:left w:val="single" w:sz="8" w:space="0" w:color="auto"/>
              <w:bottom w:val="single" w:sz="4" w:space="0" w:color="auto"/>
              <w:right w:val="nil"/>
            </w:tcBorders>
            <w:shd w:val="clear" w:color="auto" w:fill="auto"/>
            <w:noWrap/>
            <w:hideMark/>
          </w:tcPr>
          <w:p w14:paraId="409B1CBD" w14:textId="77777777" w:rsidR="00435CF0" w:rsidRPr="00FE29C8" w:rsidRDefault="00435CF0" w:rsidP="004E07FE">
            <w:pPr>
              <w:rPr>
                <w:rFonts w:eastAsia="Times New Roman"/>
                <w:lang w:eastAsia="en-GB"/>
              </w:rPr>
            </w:pPr>
            <w:r w:rsidRPr="00FE29C8">
              <w:rPr>
                <w:rFonts w:eastAsia="Times New Roman"/>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14:paraId="409B1CBE" w14:textId="77777777" w:rsidR="00435CF0" w:rsidRPr="00FE29C8" w:rsidRDefault="00435CF0" w:rsidP="004E07FE">
            <w:pPr>
              <w:rPr>
                <w:rFonts w:eastAsia="Times New Roman"/>
                <w:lang w:eastAsia="en-GB"/>
              </w:rPr>
            </w:pPr>
            <w:r w:rsidRPr="00FE29C8">
              <w:rPr>
                <w:rFonts w:eastAsia="Times New Roman"/>
                <w:lang w:eastAsia="en-GB"/>
              </w:rPr>
              <w:t>Percentage of staff turnover for the whole organisation</w:t>
            </w:r>
          </w:p>
        </w:tc>
        <w:tc>
          <w:tcPr>
            <w:tcW w:w="1276" w:type="dxa"/>
            <w:tcBorders>
              <w:top w:val="nil"/>
              <w:left w:val="nil"/>
              <w:bottom w:val="single" w:sz="4" w:space="0" w:color="auto"/>
              <w:right w:val="single" w:sz="4" w:space="0" w:color="auto"/>
            </w:tcBorders>
            <w:shd w:val="clear" w:color="auto" w:fill="auto"/>
            <w:hideMark/>
          </w:tcPr>
          <w:p w14:paraId="409B1CBF" w14:textId="77777777" w:rsidR="00435CF0" w:rsidRPr="00FE29C8" w:rsidRDefault="00435CF0" w:rsidP="004E07FE">
            <w:pPr>
              <w:rPr>
                <w:rFonts w:eastAsia="Times New Roman"/>
                <w:lang w:eastAsia="en-GB"/>
              </w:rPr>
            </w:pPr>
            <w:r w:rsidRPr="00FE29C8">
              <w:rPr>
                <w:rFonts w:eastAsia="Times New Roman"/>
                <w:lang w:eastAsia="en-GB"/>
              </w:rPr>
              <w:t>Helen Bishop</w:t>
            </w:r>
          </w:p>
        </w:tc>
        <w:tc>
          <w:tcPr>
            <w:tcW w:w="1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9B1CC1" w14:textId="77777777" w:rsidR="00435CF0" w:rsidRPr="00FE29C8" w:rsidRDefault="00435CF0" w:rsidP="004E07FE">
            <w:pPr>
              <w:jc w:val="center"/>
              <w:rPr>
                <w:rFonts w:eastAsia="Times New Roman"/>
                <w:lang w:eastAsia="en-GB"/>
              </w:rPr>
            </w:pPr>
            <w:r w:rsidRPr="00FE29C8">
              <w:rPr>
                <w:rFonts w:eastAsia="Times New Roman"/>
                <w:lang w:eastAsia="en-GB"/>
              </w:rPr>
              <w:t> </w:t>
            </w:r>
          </w:p>
        </w:tc>
        <w:tc>
          <w:tcPr>
            <w:tcW w:w="1350" w:type="dxa"/>
            <w:tcBorders>
              <w:top w:val="nil"/>
              <w:left w:val="single" w:sz="4" w:space="0" w:color="auto"/>
              <w:bottom w:val="single" w:sz="4" w:space="0" w:color="auto"/>
              <w:right w:val="single" w:sz="8" w:space="0" w:color="auto"/>
            </w:tcBorders>
            <w:shd w:val="clear" w:color="auto" w:fill="auto"/>
          </w:tcPr>
          <w:p w14:paraId="409B1CC2" w14:textId="74DD20A0" w:rsidR="00435CF0" w:rsidRPr="00FE29C8" w:rsidRDefault="00CE14A6" w:rsidP="004E07FE">
            <w:pPr>
              <w:jc w:val="center"/>
              <w:rPr>
                <w:rFonts w:eastAsia="Times New Roman"/>
                <w:lang w:eastAsia="en-GB"/>
              </w:rPr>
            </w:pPr>
            <w:r w:rsidRPr="00FE29C8">
              <w:rPr>
                <w:rFonts w:eastAsia="Times New Roman"/>
                <w:lang w:eastAsia="en-GB"/>
              </w:rPr>
              <w:t>14.02%</w:t>
            </w:r>
          </w:p>
        </w:tc>
        <w:tc>
          <w:tcPr>
            <w:tcW w:w="6379" w:type="dxa"/>
            <w:tcBorders>
              <w:top w:val="nil"/>
              <w:left w:val="nil"/>
              <w:bottom w:val="single" w:sz="4" w:space="0" w:color="auto"/>
              <w:right w:val="single" w:sz="8" w:space="0" w:color="auto"/>
            </w:tcBorders>
            <w:shd w:val="clear" w:color="auto" w:fill="auto"/>
            <w:hideMark/>
          </w:tcPr>
          <w:p w14:paraId="409B1CC3" w14:textId="77777777" w:rsidR="00435CF0" w:rsidRPr="00FE29C8" w:rsidRDefault="00435CF0" w:rsidP="004E07FE">
            <w:pPr>
              <w:rPr>
                <w:rFonts w:eastAsia="Times New Roman"/>
                <w:lang w:eastAsia="en-GB"/>
              </w:rPr>
            </w:pPr>
            <w:r w:rsidRPr="00FE29C8">
              <w:rPr>
                <w:rFonts w:eastAsia="Times New Roman"/>
                <w:lang w:eastAsia="en-GB"/>
              </w:rPr>
              <w:t> </w:t>
            </w:r>
          </w:p>
        </w:tc>
      </w:tr>
      <w:tr w:rsidR="00435CF0" w:rsidRPr="00FE29C8" w14:paraId="409B1CCE" w14:textId="77777777" w:rsidTr="00435CF0">
        <w:trPr>
          <w:trHeight w:val="290"/>
        </w:trPr>
        <w:tc>
          <w:tcPr>
            <w:tcW w:w="1276" w:type="dxa"/>
            <w:tcBorders>
              <w:top w:val="nil"/>
              <w:left w:val="single" w:sz="8" w:space="0" w:color="auto"/>
              <w:bottom w:val="single" w:sz="4" w:space="0" w:color="auto"/>
              <w:right w:val="nil"/>
            </w:tcBorders>
            <w:shd w:val="clear" w:color="auto" w:fill="auto"/>
            <w:noWrap/>
            <w:hideMark/>
          </w:tcPr>
          <w:p w14:paraId="409B1CC5" w14:textId="77777777" w:rsidR="00435CF0" w:rsidRPr="00FE29C8" w:rsidRDefault="00435CF0" w:rsidP="009D6B97">
            <w:pPr>
              <w:rPr>
                <w:rFonts w:eastAsia="Times New Roman"/>
                <w:lang w:eastAsia="en-GB"/>
              </w:rPr>
            </w:pPr>
            <w:r w:rsidRPr="00FE29C8">
              <w:rPr>
                <w:rFonts w:eastAsia="Times New Roman"/>
                <w:lang w:eastAsia="en-GB"/>
              </w:rPr>
              <w:t>CH001</w:t>
            </w:r>
          </w:p>
          <w:p w14:paraId="409B1CC6" w14:textId="77777777" w:rsidR="00435CF0" w:rsidRPr="00FE29C8" w:rsidRDefault="00435CF0" w:rsidP="009D6B97">
            <w:pPr>
              <w:rPr>
                <w:rFonts w:eastAsia="Times New Roman"/>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14:paraId="409B1CC7" w14:textId="77777777" w:rsidR="00435CF0" w:rsidRPr="00FE29C8" w:rsidRDefault="00435CF0" w:rsidP="009D6B97">
            <w:pPr>
              <w:rPr>
                <w:rFonts w:eastAsia="Times New Roman"/>
                <w:lang w:eastAsia="en-GB"/>
              </w:rPr>
            </w:pPr>
            <w:r w:rsidRPr="00FE29C8">
              <w:rPr>
                <w:rFonts w:eastAsia="Times New Roman"/>
                <w:lang w:eastAsia="en-GB"/>
              </w:rPr>
              <w:t>Days lost to sickness</w:t>
            </w:r>
          </w:p>
        </w:tc>
        <w:tc>
          <w:tcPr>
            <w:tcW w:w="1276" w:type="dxa"/>
            <w:tcBorders>
              <w:top w:val="nil"/>
              <w:left w:val="nil"/>
              <w:bottom w:val="single" w:sz="4" w:space="0" w:color="auto"/>
              <w:right w:val="single" w:sz="4" w:space="0" w:color="auto"/>
            </w:tcBorders>
            <w:shd w:val="clear" w:color="auto" w:fill="auto"/>
            <w:hideMark/>
          </w:tcPr>
          <w:p w14:paraId="409B1CC8" w14:textId="77777777" w:rsidR="00435CF0" w:rsidRPr="00FE29C8" w:rsidRDefault="00435CF0" w:rsidP="009D6B97">
            <w:pPr>
              <w:rPr>
                <w:rFonts w:eastAsia="Times New Roman"/>
                <w:lang w:eastAsia="en-GB"/>
              </w:rPr>
            </w:pPr>
            <w:r w:rsidRPr="00FE29C8">
              <w:rPr>
                <w:rFonts w:eastAsia="Times New Roman"/>
                <w:lang w:eastAsia="en-GB"/>
              </w:rPr>
              <w:t>Gail Malkin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CB" w14:textId="77777777" w:rsidR="00435CF0" w:rsidRPr="00FE29C8" w:rsidRDefault="00435CF0" w:rsidP="009D6B97">
            <w:pPr>
              <w:jc w:val="center"/>
              <w:rPr>
                <w:rFonts w:eastAsia="Times New Roman"/>
                <w:lang w:eastAsia="en-GB"/>
              </w:rPr>
            </w:pPr>
            <w:r w:rsidRPr="00FE29C8">
              <w:rPr>
                <w:rFonts w:eastAsia="Times New Roman"/>
                <w:lang w:eastAsia="en-GB"/>
              </w:rPr>
              <w:t>6.5</w:t>
            </w:r>
          </w:p>
        </w:tc>
        <w:tc>
          <w:tcPr>
            <w:tcW w:w="1350" w:type="dxa"/>
            <w:tcBorders>
              <w:top w:val="nil"/>
              <w:left w:val="single" w:sz="4" w:space="0" w:color="auto"/>
              <w:bottom w:val="single" w:sz="4" w:space="0" w:color="auto"/>
              <w:right w:val="single" w:sz="8" w:space="0" w:color="auto"/>
            </w:tcBorders>
            <w:shd w:val="clear" w:color="auto" w:fill="00B050"/>
          </w:tcPr>
          <w:p w14:paraId="409B1CCC" w14:textId="4D24AD3E" w:rsidR="00435CF0" w:rsidRPr="00FE29C8" w:rsidRDefault="00CE14A6" w:rsidP="009D6B97">
            <w:pPr>
              <w:jc w:val="center"/>
              <w:rPr>
                <w:rFonts w:eastAsia="Times New Roman"/>
                <w:lang w:eastAsia="en-GB"/>
              </w:rPr>
            </w:pPr>
            <w:r w:rsidRPr="00FE29C8">
              <w:rPr>
                <w:rFonts w:eastAsia="Times New Roman"/>
                <w:lang w:eastAsia="en-GB"/>
              </w:rPr>
              <w:t>6.87</w:t>
            </w:r>
          </w:p>
        </w:tc>
        <w:tc>
          <w:tcPr>
            <w:tcW w:w="6379" w:type="dxa"/>
            <w:tcBorders>
              <w:top w:val="nil"/>
              <w:left w:val="nil"/>
              <w:bottom w:val="single" w:sz="4" w:space="0" w:color="auto"/>
              <w:right w:val="single" w:sz="8" w:space="0" w:color="auto"/>
            </w:tcBorders>
            <w:shd w:val="clear" w:color="auto" w:fill="auto"/>
          </w:tcPr>
          <w:p w14:paraId="409B1CCD" w14:textId="6DAD0D15" w:rsidR="00435CF0" w:rsidRPr="00FE29C8" w:rsidRDefault="00435CF0" w:rsidP="009D6B97">
            <w:pPr>
              <w:rPr>
                <w:rFonts w:eastAsia="Times New Roman"/>
                <w:lang w:eastAsia="en-GB"/>
              </w:rPr>
            </w:pPr>
          </w:p>
        </w:tc>
      </w:tr>
      <w:tr w:rsidR="00435CF0" w:rsidRPr="00FE29C8" w14:paraId="409B1CD6" w14:textId="77777777" w:rsidTr="008B1D6A">
        <w:trPr>
          <w:trHeight w:val="651"/>
        </w:trPr>
        <w:tc>
          <w:tcPr>
            <w:tcW w:w="1276" w:type="dxa"/>
            <w:tcBorders>
              <w:top w:val="nil"/>
              <w:left w:val="single" w:sz="8" w:space="0" w:color="auto"/>
              <w:bottom w:val="single" w:sz="4" w:space="0" w:color="auto"/>
              <w:right w:val="nil"/>
            </w:tcBorders>
            <w:shd w:val="clear" w:color="auto" w:fill="auto"/>
            <w:noWrap/>
            <w:hideMark/>
          </w:tcPr>
          <w:p w14:paraId="409B1CCF" w14:textId="77777777" w:rsidR="00435CF0" w:rsidRPr="00FE29C8" w:rsidRDefault="00435CF0" w:rsidP="009D6B97">
            <w:pPr>
              <w:rPr>
                <w:rFonts w:eastAsia="Times New Roman"/>
                <w:lang w:eastAsia="en-GB"/>
              </w:rPr>
            </w:pPr>
            <w:r w:rsidRPr="00FE29C8">
              <w:rPr>
                <w:rFonts w:eastAsia="Times New Roman"/>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14:paraId="409B1CD0" w14:textId="77777777" w:rsidR="00435CF0" w:rsidRPr="00FE29C8" w:rsidRDefault="00435CF0" w:rsidP="009D6B97">
            <w:pPr>
              <w:rPr>
                <w:rFonts w:eastAsia="Times New Roman"/>
                <w:lang w:eastAsia="en-GB"/>
              </w:rPr>
            </w:pPr>
            <w:r w:rsidRPr="00FE29C8">
              <w:rPr>
                <w:rFonts w:eastAsia="Times New Roman"/>
                <w:lang w:eastAsia="en-GB"/>
              </w:rPr>
              <w:t>Customers calls answered on the council's main telephone service lines without hanging up</w:t>
            </w:r>
          </w:p>
        </w:tc>
        <w:tc>
          <w:tcPr>
            <w:tcW w:w="1276" w:type="dxa"/>
            <w:tcBorders>
              <w:top w:val="nil"/>
              <w:left w:val="nil"/>
              <w:bottom w:val="single" w:sz="4" w:space="0" w:color="auto"/>
              <w:right w:val="single" w:sz="4" w:space="0" w:color="auto"/>
            </w:tcBorders>
            <w:shd w:val="clear" w:color="auto" w:fill="auto"/>
            <w:hideMark/>
          </w:tcPr>
          <w:p w14:paraId="409B1CD1" w14:textId="77777777" w:rsidR="00435CF0" w:rsidRPr="00FE29C8" w:rsidRDefault="00435CF0" w:rsidP="009D6B97">
            <w:pPr>
              <w:rPr>
                <w:rFonts w:eastAsia="Times New Roman"/>
                <w:lang w:eastAsia="en-GB"/>
              </w:rPr>
            </w:pPr>
            <w:r w:rsidRPr="00FE29C8">
              <w:rPr>
                <w:rFonts w:eastAsia="Times New Roman"/>
                <w:lang w:eastAsia="en-GB"/>
              </w:rPr>
              <w:t>Mark Chandler</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D3" w14:textId="77777777" w:rsidR="00435CF0" w:rsidRPr="00FE29C8" w:rsidRDefault="00435CF0" w:rsidP="009D6B97">
            <w:pPr>
              <w:jc w:val="center"/>
              <w:rPr>
                <w:rFonts w:eastAsia="Times New Roman"/>
                <w:lang w:eastAsia="en-GB"/>
              </w:rPr>
            </w:pPr>
            <w:r w:rsidRPr="00FE29C8">
              <w:rPr>
                <w:rFonts w:eastAsia="Times New Roman"/>
                <w:lang w:eastAsia="en-GB"/>
              </w:rPr>
              <w:t>93%</w:t>
            </w:r>
          </w:p>
        </w:tc>
        <w:tc>
          <w:tcPr>
            <w:tcW w:w="1350" w:type="dxa"/>
            <w:tcBorders>
              <w:top w:val="nil"/>
              <w:left w:val="single" w:sz="4" w:space="0" w:color="auto"/>
              <w:bottom w:val="single" w:sz="4" w:space="0" w:color="auto"/>
              <w:right w:val="single" w:sz="8" w:space="0" w:color="auto"/>
            </w:tcBorders>
            <w:shd w:val="clear" w:color="auto" w:fill="FFC000"/>
            <w:noWrap/>
          </w:tcPr>
          <w:p w14:paraId="409B1CD4" w14:textId="1E235947" w:rsidR="00435CF0" w:rsidRPr="00FE29C8" w:rsidRDefault="00CE14A6" w:rsidP="009D6B97">
            <w:pPr>
              <w:jc w:val="center"/>
              <w:rPr>
                <w:rFonts w:eastAsia="Times New Roman"/>
                <w:lang w:eastAsia="en-GB"/>
              </w:rPr>
            </w:pPr>
            <w:r w:rsidRPr="00FE29C8">
              <w:rPr>
                <w:rFonts w:eastAsia="Times New Roman"/>
                <w:lang w:eastAsia="en-GB"/>
              </w:rPr>
              <w:t>88.3%</w:t>
            </w:r>
          </w:p>
        </w:tc>
        <w:tc>
          <w:tcPr>
            <w:tcW w:w="6379" w:type="dxa"/>
            <w:tcBorders>
              <w:top w:val="nil"/>
              <w:left w:val="nil"/>
              <w:bottom w:val="single" w:sz="4" w:space="0" w:color="auto"/>
              <w:right w:val="single" w:sz="8" w:space="0" w:color="auto"/>
            </w:tcBorders>
            <w:shd w:val="clear" w:color="auto" w:fill="auto"/>
          </w:tcPr>
          <w:p w14:paraId="5A978DE9" w14:textId="77777777" w:rsidR="008B1D6A" w:rsidRPr="00FE29C8" w:rsidRDefault="008B1D6A" w:rsidP="00224388">
            <w:pPr>
              <w:rPr>
                <w:rFonts w:eastAsia="Times New Roman"/>
                <w:lang w:eastAsia="en-GB"/>
              </w:rPr>
            </w:pPr>
            <w:r w:rsidRPr="00FE29C8">
              <w:rPr>
                <w:rFonts w:eastAsia="Times New Roman"/>
                <w:lang w:eastAsia="en-GB"/>
              </w:rPr>
              <w:t xml:space="preserve">From June through to October 2023 the revs/bens team were sending out letters to check benefit entitlements. They sent over 10,000 letters out to check single person discount entitlement throughout this period which significantly impacted on the call demand in the Contact Centre generating an increase in queries. In comparison to the previous year there were an additional 3103 council tax calls received between June - October 23. The summer months are our most challenging with holidays maxed out and with this additional call demand we did not have the resources to </w:t>
            </w:r>
            <w:proofErr w:type="gramStart"/>
            <w:r w:rsidRPr="00FE29C8">
              <w:rPr>
                <w:rFonts w:eastAsia="Times New Roman"/>
                <w:lang w:eastAsia="en-GB"/>
              </w:rPr>
              <w:t>cope</w:t>
            </w:r>
            <w:proofErr w:type="gramEnd"/>
            <w:r w:rsidRPr="00FE29C8">
              <w:rPr>
                <w:rFonts w:eastAsia="Times New Roman"/>
                <w:lang w:eastAsia="en-GB"/>
              </w:rPr>
              <w:t> </w:t>
            </w:r>
          </w:p>
          <w:p w14:paraId="032C105F" w14:textId="77777777" w:rsidR="008B1D6A" w:rsidRPr="00FE29C8" w:rsidRDefault="008B1D6A" w:rsidP="00224388">
            <w:pPr>
              <w:rPr>
                <w:rFonts w:eastAsia="Times New Roman"/>
                <w:lang w:eastAsia="en-GB"/>
              </w:rPr>
            </w:pPr>
            <w:r w:rsidRPr="00FE29C8">
              <w:rPr>
                <w:rFonts w:eastAsia="Times New Roman"/>
                <w:lang w:eastAsia="en-GB"/>
              </w:rPr>
              <w:t xml:space="preserve">In </w:t>
            </w:r>
            <w:proofErr w:type="gramStart"/>
            <w:r w:rsidRPr="00FE29C8">
              <w:rPr>
                <w:rFonts w:eastAsia="Times New Roman"/>
                <w:lang w:eastAsia="en-GB"/>
              </w:rPr>
              <w:t>addition</w:t>
            </w:r>
            <w:proofErr w:type="gramEnd"/>
            <w:r w:rsidRPr="00FE29C8">
              <w:rPr>
                <w:rFonts w:eastAsia="Times New Roman"/>
                <w:lang w:eastAsia="en-GB"/>
              </w:rPr>
              <w:t xml:space="preserve"> we were 4 officers under resourced throughout most of the summer as due to budget pressures there was a delay from Finance in signing off replacements. And by the time we had recruited and trained new officers we were almost at the end of the summer impact period</w:t>
            </w:r>
          </w:p>
          <w:p w14:paraId="409B1CD5" w14:textId="23DEE2D0" w:rsidR="00435CF0" w:rsidRPr="00FE29C8" w:rsidRDefault="008B1D6A" w:rsidP="00224388">
            <w:pPr>
              <w:rPr>
                <w:rFonts w:eastAsia="Times New Roman"/>
                <w:color w:val="000000"/>
                <w:lang w:eastAsia="en-GB"/>
              </w:rPr>
            </w:pPr>
            <w:r w:rsidRPr="00FE29C8">
              <w:rPr>
                <w:rFonts w:eastAsia="Times New Roman"/>
                <w:lang w:eastAsia="en-GB"/>
              </w:rPr>
              <w:t>Our performance improved significantly from November onwards to the end of the year as we hit the 93% answered call rate target almost every month. However, it was the impact between June-October that meant we were unable to get close to achieving the 93% answered call rate target for the year.</w:t>
            </w:r>
          </w:p>
        </w:tc>
      </w:tr>
      <w:tr w:rsidR="00435CF0" w:rsidRPr="00FE29C8" w14:paraId="409B1CDE" w14:textId="77777777" w:rsidTr="006A153E">
        <w:trPr>
          <w:trHeight w:val="523"/>
        </w:trPr>
        <w:tc>
          <w:tcPr>
            <w:tcW w:w="1276" w:type="dxa"/>
            <w:tcBorders>
              <w:top w:val="nil"/>
              <w:left w:val="single" w:sz="8" w:space="0" w:color="auto"/>
              <w:bottom w:val="single" w:sz="4" w:space="0" w:color="auto"/>
              <w:right w:val="nil"/>
            </w:tcBorders>
            <w:shd w:val="clear" w:color="auto" w:fill="auto"/>
            <w:noWrap/>
            <w:hideMark/>
          </w:tcPr>
          <w:p w14:paraId="409B1CD7" w14:textId="77777777" w:rsidR="00435CF0" w:rsidRPr="00FE29C8" w:rsidRDefault="00435CF0" w:rsidP="009D6B97">
            <w:pPr>
              <w:rPr>
                <w:rFonts w:eastAsia="Times New Roman"/>
                <w:lang w:eastAsia="en-GB"/>
              </w:rPr>
            </w:pPr>
            <w:r w:rsidRPr="00FE29C8">
              <w:rPr>
                <w:rFonts w:eastAsia="Times New Roman"/>
                <w:lang w:eastAsia="en-GB"/>
              </w:rPr>
              <w:lastRenderedPageBreak/>
              <w:t>FSC003</w:t>
            </w:r>
          </w:p>
        </w:tc>
        <w:tc>
          <w:tcPr>
            <w:tcW w:w="3119" w:type="dxa"/>
            <w:tcBorders>
              <w:top w:val="nil"/>
              <w:left w:val="single" w:sz="8" w:space="0" w:color="auto"/>
              <w:bottom w:val="single" w:sz="4" w:space="0" w:color="auto"/>
              <w:right w:val="single" w:sz="8" w:space="0" w:color="auto"/>
            </w:tcBorders>
            <w:shd w:val="clear" w:color="auto" w:fill="auto"/>
            <w:hideMark/>
          </w:tcPr>
          <w:p w14:paraId="409B1CD8" w14:textId="77777777" w:rsidR="00435CF0" w:rsidRPr="00FE29C8" w:rsidRDefault="00435CF0" w:rsidP="009D6B97">
            <w:pPr>
              <w:rPr>
                <w:rFonts w:eastAsia="Times New Roman"/>
                <w:lang w:eastAsia="en-GB"/>
              </w:rPr>
            </w:pPr>
            <w:r w:rsidRPr="00FE29C8">
              <w:rPr>
                <w:rFonts w:eastAsia="Times New Roman"/>
                <w:lang w:eastAsia="en-GB"/>
              </w:rPr>
              <w:t xml:space="preserve">Council </w:t>
            </w:r>
            <w:proofErr w:type="gramStart"/>
            <w:r w:rsidRPr="00FE29C8">
              <w:rPr>
                <w:rFonts w:eastAsia="Times New Roman"/>
                <w:lang w:eastAsia="en-GB"/>
              </w:rPr>
              <w:t>spend</w:t>
            </w:r>
            <w:proofErr w:type="gramEnd"/>
            <w:r w:rsidRPr="00FE29C8">
              <w:rPr>
                <w:rFonts w:eastAsia="Times New Roman"/>
                <w:lang w:eastAsia="en-GB"/>
              </w:rPr>
              <w:t xml:space="preserve"> with local business (excluding ODS and OCHL)</w:t>
            </w:r>
          </w:p>
        </w:tc>
        <w:tc>
          <w:tcPr>
            <w:tcW w:w="1276" w:type="dxa"/>
            <w:tcBorders>
              <w:top w:val="nil"/>
              <w:left w:val="nil"/>
              <w:bottom w:val="single" w:sz="4" w:space="0" w:color="auto"/>
              <w:right w:val="single" w:sz="4" w:space="0" w:color="auto"/>
            </w:tcBorders>
            <w:shd w:val="clear" w:color="auto" w:fill="auto"/>
            <w:hideMark/>
          </w:tcPr>
          <w:p w14:paraId="409B1CD9" w14:textId="77777777" w:rsidR="00435CF0" w:rsidRPr="00FE29C8" w:rsidRDefault="00435CF0" w:rsidP="009D6B97">
            <w:pPr>
              <w:rPr>
                <w:rFonts w:eastAsia="Times New Roman"/>
                <w:lang w:eastAsia="en-GB"/>
              </w:rPr>
            </w:pPr>
            <w:r w:rsidRPr="00FE29C8">
              <w:rPr>
                <w:rFonts w:eastAsia="Times New Roman"/>
                <w:lang w:eastAsia="en-GB"/>
              </w:rPr>
              <w:t>Nigel Kennedy</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DB" w14:textId="77777777" w:rsidR="00435CF0" w:rsidRPr="00FE29C8" w:rsidRDefault="00435CF0" w:rsidP="009D6B97">
            <w:pPr>
              <w:jc w:val="center"/>
              <w:rPr>
                <w:rFonts w:eastAsia="Times New Roman"/>
                <w:lang w:eastAsia="en-GB"/>
              </w:rPr>
            </w:pPr>
            <w:r w:rsidRPr="00FE29C8">
              <w:rPr>
                <w:rFonts w:eastAsia="Times New Roman"/>
                <w:lang w:eastAsia="en-GB"/>
              </w:rPr>
              <w:t>40%</w:t>
            </w:r>
          </w:p>
        </w:tc>
        <w:tc>
          <w:tcPr>
            <w:tcW w:w="1350" w:type="dxa"/>
            <w:tcBorders>
              <w:top w:val="nil"/>
              <w:left w:val="single" w:sz="4" w:space="0" w:color="auto"/>
              <w:bottom w:val="single" w:sz="4" w:space="0" w:color="auto"/>
              <w:right w:val="single" w:sz="8" w:space="0" w:color="auto"/>
            </w:tcBorders>
            <w:shd w:val="clear" w:color="auto" w:fill="FF0000"/>
          </w:tcPr>
          <w:p w14:paraId="409B1CDC" w14:textId="753C5137" w:rsidR="00435CF0" w:rsidRPr="00FE29C8" w:rsidRDefault="00435CF0" w:rsidP="009D6B97">
            <w:pPr>
              <w:jc w:val="center"/>
              <w:rPr>
                <w:rFonts w:eastAsia="Times New Roman"/>
                <w:lang w:eastAsia="en-GB"/>
              </w:rPr>
            </w:pPr>
            <w:r w:rsidRPr="00FE29C8">
              <w:rPr>
                <w:rFonts w:eastAsia="Times New Roman"/>
                <w:lang w:eastAsia="en-GB"/>
              </w:rPr>
              <w:t>28.76%</w:t>
            </w:r>
          </w:p>
        </w:tc>
        <w:tc>
          <w:tcPr>
            <w:tcW w:w="6379" w:type="dxa"/>
            <w:tcBorders>
              <w:top w:val="nil"/>
              <w:left w:val="nil"/>
              <w:bottom w:val="single" w:sz="4" w:space="0" w:color="auto"/>
              <w:right w:val="single" w:sz="8" w:space="0" w:color="auto"/>
            </w:tcBorders>
            <w:shd w:val="clear" w:color="auto" w:fill="auto"/>
          </w:tcPr>
          <w:p w14:paraId="409B1CDD" w14:textId="1002E2D3" w:rsidR="00435CF0" w:rsidRPr="00FE29C8" w:rsidRDefault="00435CF0" w:rsidP="006C5B65">
            <w:pPr>
              <w:rPr>
                <w:rFonts w:eastAsia="Times New Roman"/>
                <w:lang w:eastAsia="en-GB"/>
              </w:rPr>
            </w:pPr>
            <w:r w:rsidRPr="00FE29C8">
              <w:rPr>
                <w:rFonts w:eastAsia="Times New Roman"/>
                <w:lang w:eastAsia="en-GB"/>
              </w:rPr>
              <w:t xml:space="preserve">It was agreed that this measure would be changed to include payments to ODS and OCHL (they are both local). If we include </w:t>
            </w:r>
            <w:r w:rsidR="006C5B65" w:rsidRPr="00FE29C8">
              <w:rPr>
                <w:rFonts w:eastAsia="Times New Roman"/>
                <w:lang w:eastAsia="en-GB"/>
              </w:rPr>
              <w:t xml:space="preserve">all spend with </w:t>
            </w:r>
            <w:r w:rsidRPr="00FE29C8">
              <w:rPr>
                <w:rFonts w:eastAsia="Times New Roman"/>
                <w:lang w:eastAsia="en-GB"/>
              </w:rPr>
              <w:t>ODS and OCHL into the Local spend the percentage increases to 72%.</w:t>
            </w:r>
            <w:r w:rsidR="006C5B65" w:rsidRPr="00FE29C8">
              <w:rPr>
                <w:rFonts w:eastAsia="Times New Roman"/>
                <w:lang w:eastAsia="en-GB"/>
              </w:rPr>
              <w:t xml:space="preserve"> A more detailed measure, that only includes the Council, ODS and OCHL spend with local businesses, is proposed as a Corporate KPI going forwards for the 2024-28 Council Strategy period.</w:t>
            </w:r>
          </w:p>
        </w:tc>
      </w:tr>
      <w:tr w:rsidR="00435CF0" w:rsidRPr="00FE29C8" w14:paraId="409B1CE6" w14:textId="77777777" w:rsidTr="00574B3F">
        <w:trPr>
          <w:trHeight w:val="531"/>
        </w:trPr>
        <w:tc>
          <w:tcPr>
            <w:tcW w:w="1276" w:type="dxa"/>
            <w:tcBorders>
              <w:top w:val="nil"/>
              <w:left w:val="single" w:sz="8" w:space="0" w:color="auto"/>
              <w:bottom w:val="single" w:sz="4" w:space="0" w:color="auto"/>
              <w:right w:val="nil"/>
            </w:tcBorders>
            <w:shd w:val="clear" w:color="auto" w:fill="auto"/>
            <w:noWrap/>
            <w:hideMark/>
          </w:tcPr>
          <w:p w14:paraId="409B1CDF" w14:textId="77777777" w:rsidR="00435CF0" w:rsidRPr="00FE29C8" w:rsidRDefault="00435CF0" w:rsidP="009D6B97">
            <w:pPr>
              <w:rPr>
                <w:rFonts w:eastAsia="Times New Roman"/>
                <w:lang w:eastAsia="en-GB"/>
              </w:rPr>
            </w:pPr>
            <w:r w:rsidRPr="00FE29C8">
              <w:rPr>
                <w:rFonts w:eastAsia="Times New Roman"/>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14:paraId="409B1CE0" w14:textId="77777777" w:rsidR="00435CF0" w:rsidRPr="00FE29C8" w:rsidRDefault="00435CF0" w:rsidP="009D6B97">
            <w:pPr>
              <w:rPr>
                <w:rFonts w:eastAsia="Times New Roman"/>
                <w:lang w:eastAsia="en-GB"/>
              </w:rPr>
            </w:pPr>
            <w:r w:rsidRPr="00FE29C8">
              <w:rPr>
                <w:rFonts w:eastAsia="Times New Roman"/>
                <w:lang w:eastAsia="en-GB"/>
              </w:rPr>
              <w:t>The Percentage of ODS spend with local business</w:t>
            </w:r>
          </w:p>
        </w:tc>
        <w:tc>
          <w:tcPr>
            <w:tcW w:w="1276" w:type="dxa"/>
            <w:tcBorders>
              <w:top w:val="nil"/>
              <w:left w:val="nil"/>
              <w:bottom w:val="single" w:sz="4" w:space="0" w:color="auto"/>
              <w:right w:val="single" w:sz="4" w:space="0" w:color="auto"/>
            </w:tcBorders>
            <w:shd w:val="clear" w:color="auto" w:fill="auto"/>
            <w:hideMark/>
          </w:tcPr>
          <w:p w14:paraId="409B1CE1" w14:textId="77777777" w:rsidR="00435CF0" w:rsidRPr="00FE29C8" w:rsidRDefault="00435CF0" w:rsidP="009D6B97">
            <w:pPr>
              <w:rPr>
                <w:rFonts w:eastAsia="Times New Roman"/>
                <w:lang w:eastAsia="en-GB"/>
              </w:rPr>
            </w:pPr>
            <w:r w:rsidRPr="00FE29C8">
              <w:rPr>
                <w:rFonts w:eastAsia="Times New Roman"/>
                <w:lang w:eastAsia="en-GB"/>
              </w:rPr>
              <w:t>Nicky Atkin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E3" w14:textId="77777777" w:rsidR="00435CF0" w:rsidRPr="00FE29C8" w:rsidRDefault="00435CF0" w:rsidP="009D6B97">
            <w:pPr>
              <w:jc w:val="center"/>
              <w:rPr>
                <w:rFonts w:eastAsia="Times New Roman"/>
                <w:lang w:eastAsia="en-GB"/>
              </w:rPr>
            </w:pPr>
            <w:r w:rsidRPr="00FE29C8">
              <w:rPr>
                <w:rFonts w:eastAsia="Times New Roman"/>
                <w:lang w:eastAsia="en-GB"/>
              </w:rPr>
              <w:t>55%</w:t>
            </w:r>
          </w:p>
        </w:tc>
        <w:tc>
          <w:tcPr>
            <w:tcW w:w="1350" w:type="dxa"/>
            <w:tcBorders>
              <w:top w:val="nil"/>
              <w:left w:val="single" w:sz="4" w:space="0" w:color="auto"/>
              <w:bottom w:val="single" w:sz="4" w:space="0" w:color="auto"/>
              <w:right w:val="single" w:sz="8" w:space="0" w:color="auto"/>
            </w:tcBorders>
            <w:shd w:val="clear" w:color="auto" w:fill="00B050"/>
          </w:tcPr>
          <w:p w14:paraId="409B1CE4" w14:textId="516A3C08" w:rsidR="00435CF0" w:rsidRPr="00FE29C8" w:rsidRDefault="000001F2" w:rsidP="009D6B97">
            <w:pPr>
              <w:jc w:val="center"/>
              <w:rPr>
                <w:rFonts w:eastAsia="Times New Roman"/>
                <w:color w:val="000000" w:themeColor="text1"/>
                <w:lang w:eastAsia="en-GB"/>
              </w:rPr>
            </w:pPr>
            <w:r w:rsidRPr="00FE29C8">
              <w:rPr>
                <w:rFonts w:eastAsia="Times New Roman"/>
                <w:color w:val="000000" w:themeColor="text1"/>
                <w:lang w:eastAsia="en-GB"/>
              </w:rPr>
              <w:t>59.17</w:t>
            </w:r>
          </w:p>
        </w:tc>
        <w:tc>
          <w:tcPr>
            <w:tcW w:w="6379" w:type="dxa"/>
            <w:tcBorders>
              <w:top w:val="nil"/>
              <w:left w:val="nil"/>
              <w:bottom w:val="single" w:sz="4" w:space="0" w:color="auto"/>
              <w:right w:val="single" w:sz="8" w:space="0" w:color="auto"/>
            </w:tcBorders>
            <w:shd w:val="clear" w:color="auto" w:fill="auto"/>
          </w:tcPr>
          <w:p w14:paraId="409B1CE5" w14:textId="77777777" w:rsidR="00435CF0" w:rsidRPr="00FE29C8" w:rsidRDefault="00435CF0" w:rsidP="009D6B97">
            <w:pPr>
              <w:rPr>
                <w:rFonts w:eastAsia="Times New Roman"/>
                <w:lang w:eastAsia="en-GB"/>
              </w:rPr>
            </w:pPr>
          </w:p>
        </w:tc>
      </w:tr>
      <w:tr w:rsidR="00435CF0" w:rsidRPr="00FE29C8" w14:paraId="409B1CEE" w14:textId="77777777" w:rsidTr="00E70701">
        <w:trPr>
          <w:trHeight w:val="580"/>
        </w:trPr>
        <w:tc>
          <w:tcPr>
            <w:tcW w:w="1276" w:type="dxa"/>
            <w:tcBorders>
              <w:top w:val="nil"/>
              <w:left w:val="single" w:sz="8" w:space="0" w:color="auto"/>
              <w:bottom w:val="single" w:sz="4" w:space="0" w:color="auto"/>
              <w:right w:val="nil"/>
            </w:tcBorders>
            <w:shd w:val="clear" w:color="auto" w:fill="auto"/>
            <w:noWrap/>
            <w:hideMark/>
          </w:tcPr>
          <w:p w14:paraId="409B1CE7" w14:textId="77777777" w:rsidR="00435CF0" w:rsidRPr="00FE29C8" w:rsidRDefault="00435CF0" w:rsidP="009D6B97">
            <w:pPr>
              <w:rPr>
                <w:rFonts w:eastAsia="Times New Roman"/>
                <w:lang w:eastAsia="en-GB"/>
              </w:rPr>
            </w:pPr>
            <w:r w:rsidRPr="00FE29C8">
              <w:rPr>
                <w:rFonts w:eastAsia="Times New Roman"/>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14:paraId="409B1CE8" w14:textId="77777777" w:rsidR="00435CF0" w:rsidRPr="00FE29C8" w:rsidRDefault="00435CF0" w:rsidP="009D6B97">
            <w:pPr>
              <w:rPr>
                <w:rFonts w:eastAsia="Times New Roman"/>
                <w:lang w:eastAsia="en-GB"/>
              </w:rPr>
            </w:pPr>
            <w:r w:rsidRPr="00FE29C8">
              <w:rPr>
                <w:rFonts w:eastAsia="Times New Roman"/>
                <w:lang w:eastAsia="en-GB"/>
              </w:rPr>
              <w:t>Percentage of invoices paid on time for OCC</w:t>
            </w:r>
          </w:p>
        </w:tc>
        <w:tc>
          <w:tcPr>
            <w:tcW w:w="1276" w:type="dxa"/>
            <w:tcBorders>
              <w:top w:val="nil"/>
              <w:left w:val="nil"/>
              <w:bottom w:val="single" w:sz="4" w:space="0" w:color="auto"/>
              <w:right w:val="single" w:sz="4" w:space="0" w:color="auto"/>
            </w:tcBorders>
            <w:shd w:val="clear" w:color="auto" w:fill="auto"/>
            <w:hideMark/>
          </w:tcPr>
          <w:p w14:paraId="409B1CE9" w14:textId="1F981CAB" w:rsidR="00435CF0" w:rsidRPr="00FE29C8" w:rsidRDefault="006A153E" w:rsidP="009D6B97">
            <w:pPr>
              <w:rPr>
                <w:rFonts w:eastAsia="Times New Roman"/>
                <w:lang w:eastAsia="en-GB"/>
              </w:rPr>
            </w:pPr>
            <w:r w:rsidRPr="00FE29C8">
              <w:rPr>
                <w:rFonts w:eastAsia="Times New Roman"/>
                <w:lang w:eastAsia="en-GB"/>
              </w:rPr>
              <w:t>Nigel Kennedy</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EB" w14:textId="77777777" w:rsidR="00435CF0" w:rsidRPr="00FE29C8" w:rsidRDefault="00435CF0" w:rsidP="00596351">
            <w:pPr>
              <w:jc w:val="center"/>
              <w:rPr>
                <w:rFonts w:eastAsia="Times New Roman"/>
                <w:lang w:eastAsia="en-GB"/>
              </w:rPr>
            </w:pPr>
            <w:r w:rsidRPr="00FE29C8">
              <w:rPr>
                <w:rFonts w:eastAsia="Times New Roman"/>
                <w:lang w:eastAsia="en-GB"/>
              </w:rPr>
              <w:t>95%</w:t>
            </w:r>
          </w:p>
        </w:tc>
        <w:tc>
          <w:tcPr>
            <w:tcW w:w="1350" w:type="dxa"/>
            <w:tcBorders>
              <w:top w:val="nil"/>
              <w:left w:val="single" w:sz="4" w:space="0" w:color="auto"/>
              <w:bottom w:val="single" w:sz="4" w:space="0" w:color="auto"/>
              <w:right w:val="single" w:sz="8" w:space="0" w:color="auto"/>
            </w:tcBorders>
            <w:shd w:val="clear" w:color="auto" w:fill="BFBFBF" w:themeFill="background1" w:themeFillShade="BF"/>
          </w:tcPr>
          <w:p w14:paraId="409B1CEC" w14:textId="64BD3135" w:rsidR="00435CF0" w:rsidRPr="00FE29C8" w:rsidRDefault="00435CF0" w:rsidP="009D6B97">
            <w:pPr>
              <w:jc w:val="center"/>
              <w:rPr>
                <w:rFonts w:eastAsia="Times New Roman"/>
                <w:color w:val="FFFFFF" w:themeColor="background1"/>
                <w:lang w:eastAsia="en-GB"/>
              </w:rPr>
            </w:pPr>
          </w:p>
        </w:tc>
        <w:tc>
          <w:tcPr>
            <w:tcW w:w="6379" w:type="dxa"/>
            <w:tcBorders>
              <w:top w:val="nil"/>
              <w:left w:val="nil"/>
              <w:bottom w:val="single" w:sz="4" w:space="0" w:color="auto"/>
              <w:right w:val="single" w:sz="8" w:space="0" w:color="auto"/>
            </w:tcBorders>
            <w:shd w:val="clear" w:color="auto" w:fill="auto"/>
          </w:tcPr>
          <w:p w14:paraId="409B1CED" w14:textId="60A5D18B" w:rsidR="00435CF0" w:rsidRPr="00FE29C8" w:rsidRDefault="00E70701" w:rsidP="009D6B97">
            <w:pPr>
              <w:rPr>
                <w:rFonts w:eastAsia="Times New Roman"/>
                <w:lang w:eastAsia="en-GB"/>
              </w:rPr>
            </w:pPr>
            <w:r w:rsidRPr="00FE29C8">
              <w:rPr>
                <w:rFonts w:eastAsia="Times New Roman"/>
                <w:lang w:eastAsia="en-GB"/>
              </w:rPr>
              <w:t>Data currently unavailable due to issue with Smartsheet</w:t>
            </w:r>
          </w:p>
        </w:tc>
      </w:tr>
      <w:tr w:rsidR="00435CF0" w:rsidRPr="00FE29C8" w14:paraId="409B1CF7" w14:textId="77777777" w:rsidTr="00CE14A6">
        <w:trPr>
          <w:trHeight w:val="580"/>
        </w:trPr>
        <w:tc>
          <w:tcPr>
            <w:tcW w:w="1276" w:type="dxa"/>
            <w:tcBorders>
              <w:top w:val="nil"/>
              <w:left w:val="single" w:sz="8" w:space="0" w:color="auto"/>
              <w:bottom w:val="single" w:sz="4" w:space="0" w:color="auto"/>
              <w:right w:val="nil"/>
            </w:tcBorders>
            <w:shd w:val="clear" w:color="auto" w:fill="auto"/>
            <w:noWrap/>
            <w:hideMark/>
          </w:tcPr>
          <w:p w14:paraId="409B1CEF" w14:textId="77777777" w:rsidR="00435CF0" w:rsidRPr="00FE29C8" w:rsidRDefault="00435CF0" w:rsidP="009D6B97">
            <w:pPr>
              <w:rPr>
                <w:rFonts w:eastAsia="Times New Roman"/>
                <w:lang w:eastAsia="en-GB"/>
              </w:rPr>
            </w:pPr>
            <w:r w:rsidRPr="00FE29C8">
              <w:rPr>
                <w:rFonts w:eastAsia="Times New Roman"/>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14:paraId="409B1CF0" w14:textId="77777777" w:rsidR="00435CF0" w:rsidRPr="00FE29C8" w:rsidRDefault="00435CF0" w:rsidP="009D6B97">
            <w:pPr>
              <w:rPr>
                <w:rFonts w:eastAsia="Times New Roman"/>
                <w:lang w:eastAsia="en-GB"/>
              </w:rPr>
            </w:pPr>
            <w:r w:rsidRPr="00FE29C8">
              <w:rPr>
                <w:rFonts w:eastAsia="Times New Roman"/>
                <w:lang w:eastAsia="en-GB"/>
              </w:rPr>
              <w:t>Time to process changes in circumstances</w:t>
            </w:r>
          </w:p>
        </w:tc>
        <w:tc>
          <w:tcPr>
            <w:tcW w:w="1276" w:type="dxa"/>
            <w:tcBorders>
              <w:top w:val="nil"/>
              <w:left w:val="nil"/>
              <w:bottom w:val="single" w:sz="4" w:space="0" w:color="auto"/>
              <w:right w:val="single" w:sz="4" w:space="0" w:color="auto"/>
            </w:tcBorders>
            <w:shd w:val="clear" w:color="auto" w:fill="auto"/>
            <w:hideMark/>
          </w:tcPr>
          <w:p w14:paraId="409B1CF1" w14:textId="77777777" w:rsidR="00435CF0" w:rsidRPr="00FE29C8" w:rsidRDefault="00435CF0" w:rsidP="009D6B97">
            <w:pPr>
              <w:rPr>
                <w:rFonts w:eastAsia="Times New Roman"/>
                <w:lang w:eastAsia="en-GB"/>
              </w:rPr>
            </w:pPr>
            <w:r w:rsidRPr="00FE29C8">
              <w:rPr>
                <w:rFonts w:eastAsia="Times New Roman"/>
                <w:lang w:eastAsia="en-GB"/>
              </w:rPr>
              <w:t xml:space="preserve">Laura </w:t>
            </w:r>
            <w:proofErr w:type="spellStart"/>
            <w:r w:rsidRPr="00FE29C8">
              <w:rPr>
                <w:rFonts w:eastAsia="Times New Roman"/>
                <w:lang w:eastAsia="en-GB"/>
              </w:rPr>
              <w:t>Bessell</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F3" w14:textId="77777777" w:rsidR="00435CF0" w:rsidRPr="00FE29C8" w:rsidRDefault="00435CF0" w:rsidP="009D6B97">
            <w:pPr>
              <w:jc w:val="center"/>
              <w:rPr>
                <w:rFonts w:eastAsia="Times New Roman"/>
                <w:lang w:eastAsia="en-GB"/>
              </w:rPr>
            </w:pPr>
            <w:r w:rsidRPr="00FE29C8">
              <w:rPr>
                <w:rFonts w:eastAsia="Times New Roman"/>
                <w:lang w:eastAsia="en-GB"/>
              </w:rPr>
              <w:t>15 days</w:t>
            </w:r>
          </w:p>
        </w:tc>
        <w:tc>
          <w:tcPr>
            <w:tcW w:w="1350" w:type="dxa"/>
            <w:tcBorders>
              <w:top w:val="nil"/>
              <w:left w:val="single" w:sz="4" w:space="0" w:color="auto"/>
              <w:bottom w:val="single" w:sz="4" w:space="0" w:color="auto"/>
              <w:right w:val="single" w:sz="8" w:space="0" w:color="auto"/>
            </w:tcBorders>
            <w:shd w:val="clear" w:color="auto" w:fill="00B050"/>
          </w:tcPr>
          <w:p w14:paraId="409B1CF5" w14:textId="21525358" w:rsidR="00435CF0" w:rsidRPr="00FE29C8" w:rsidRDefault="00CE14A6" w:rsidP="009D6B97">
            <w:pPr>
              <w:jc w:val="center"/>
              <w:rPr>
                <w:rFonts w:eastAsia="Times New Roman"/>
                <w:lang w:eastAsia="en-GB"/>
              </w:rPr>
            </w:pPr>
            <w:r w:rsidRPr="00FE29C8">
              <w:rPr>
                <w:rFonts w:eastAsia="Times New Roman"/>
                <w:lang w:eastAsia="en-GB"/>
              </w:rPr>
              <w:t>13 days</w:t>
            </w:r>
          </w:p>
        </w:tc>
        <w:tc>
          <w:tcPr>
            <w:tcW w:w="6379" w:type="dxa"/>
            <w:tcBorders>
              <w:top w:val="nil"/>
              <w:left w:val="nil"/>
              <w:bottom w:val="single" w:sz="4" w:space="0" w:color="auto"/>
              <w:right w:val="single" w:sz="8" w:space="0" w:color="auto"/>
            </w:tcBorders>
            <w:shd w:val="clear" w:color="auto" w:fill="auto"/>
          </w:tcPr>
          <w:p w14:paraId="409B1CF6" w14:textId="27D2CBD1" w:rsidR="00435CF0" w:rsidRPr="00FE29C8" w:rsidRDefault="006C5B65" w:rsidP="009D6B97">
            <w:pPr>
              <w:rPr>
                <w:rFonts w:eastAsia="Times New Roman"/>
                <w:lang w:eastAsia="en-GB"/>
              </w:rPr>
            </w:pPr>
            <w:r w:rsidRPr="00FE29C8">
              <w:rPr>
                <w:rFonts w:eastAsia="Times New Roman"/>
                <w:lang w:eastAsia="en-GB"/>
              </w:rPr>
              <w:t xml:space="preserve">Within </w:t>
            </w:r>
            <w:r w:rsidR="00CE14A6" w:rsidRPr="00FE29C8">
              <w:rPr>
                <w:rFonts w:eastAsia="Times New Roman"/>
                <w:lang w:eastAsia="en-GB"/>
              </w:rPr>
              <w:t xml:space="preserve">corporate target and </w:t>
            </w:r>
            <w:proofErr w:type="gramStart"/>
            <w:r w:rsidR="00CE14A6" w:rsidRPr="00FE29C8">
              <w:rPr>
                <w:rFonts w:eastAsia="Times New Roman"/>
                <w:lang w:eastAsia="en-GB"/>
              </w:rPr>
              <w:t>a</w:t>
            </w:r>
            <w:proofErr w:type="gramEnd"/>
            <w:r w:rsidR="00CE14A6" w:rsidRPr="00FE29C8">
              <w:rPr>
                <w:rFonts w:eastAsia="Times New Roman"/>
                <w:lang w:eastAsia="en-GB"/>
              </w:rPr>
              <w:t xml:space="preserve"> outperformance for the year.</w:t>
            </w:r>
          </w:p>
        </w:tc>
      </w:tr>
      <w:tr w:rsidR="00435CF0" w:rsidRPr="00FE29C8" w14:paraId="409B1D00" w14:textId="77777777" w:rsidTr="00CE14A6">
        <w:trPr>
          <w:trHeight w:val="580"/>
        </w:trPr>
        <w:tc>
          <w:tcPr>
            <w:tcW w:w="1276" w:type="dxa"/>
            <w:tcBorders>
              <w:top w:val="nil"/>
              <w:left w:val="single" w:sz="8" w:space="0" w:color="auto"/>
              <w:bottom w:val="single" w:sz="4" w:space="0" w:color="auto"/>
              <w:right w:val="nil"/>
            </w:tcBorders>
            <w:shd w:val="clear" w:color="auto" w:fill="auto"/>
            <w:noWrap/>
            <w:hideMark/>
          </w:tcPr>
          <w:p w14:paraId="409B1CF8" w14:textId="77777777" w:rsidR="00435CF0" w:rsidRPr="00FE29C8" w:rsidRDefault="00435CF0" w:rsidP="009D6B97">
            <w:pPr>
              <w:rPr>
                <w:rFonts w:eastAsia="Times New Roman"/>
                <w:lang w:eastAsia="en-GB"/>
              </w:rPr>
            </w:pPr>
            <w:r w:rsidRPr="00FE29C8">
              <w:rPr>
                <w:rFonts w:eastAsia="Times New Roman"/>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14:paraId="409B1CF9" w14:textId="77777777" w:rsidR="00435CF0" w:rsidRPr="00FE29C8" w:rsidRDefault="00435CF0" w:rsidP="009D6B97">
            <w:pPr>
              <w:rPr>
                <w:rFonts w:eastAsia="Times New Roman"/>
                <w:lang w:eastAsia="en-GB"/>
              </w:rPr>
            </w:pPr>
            <w:r w:rsidRPr="00FE29C8">
              <w:rPr>
                <w:rFonts w:eastAsia="Times New Roman"/>
                <w:lang w:eastAsia="en-GB"/>
              </w:rPr>
              <w:t>Time to process new benefits claims</w:t>
            </w:r>
          </w:p>
        </w:tc>
        <w:tc>
          <w:tcPr>
            <w:tcW w:w="1276" w:type="dxa"/>
            <w:tcBorders>
              <w:top w:val="nil"/>
              <w:left w:val="nil"/>
              <w:bottom w:val="single" w:sz="4" w:space="0" w:color="auto"/>
              <w:right w:val="single" w:sz="4" w:space="0" w:color="auto"/>
            </w:tcBorders>
            <w:shd w:val="clear" w:color="auto" w:fill="auto"/>
            <w:hideMark/>
          </w:tcPr>
          <w:p w14:paraId="409B1CFA" w14:textId="77777777" w:rsidR="00435CF0" w:rsidRPr="00FE29C8" w:rsidRDefault="00435CF0" w:rsidP="009D6B97">
            <w:pPr>
              <w:rPr>
                <w:rFonts w:eastAsia="Times New Roman"/>
                <w:lang w:eastAsia="en-GB"/>
              </w:rPr>
            </w:pPr>
            <w:r w:rsidRPr="00FE29C8">
              <w:rPr>
                <w:rFonts w:eastAsia="Times New Roman"/>
                <w:lang w:eastAsia="en-GB"/>
              </w:rPr>
              <w:t xml:space="preserve">Laura </w:t>
            </w:r>
            <w:proofErr w:type="spellStart"/>
            <w:r w:rsidRPr="00FE29C8">
              <w:rPr>
                <w:rFonts w:eastAsia="Times New Roman"/>
                <w:lang w:eastAsia="en-GB"/>
              </w:rPr>
              <w:t>Bessell</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CFC" w14:textId="77777777" w:rsidR="00435CF0" w:rsidRPr="00FE29C8" w:rsidRDefault="00435CF0" w:rsidP="009D6B97">
            <w:pPr>
              <w:jc w:val="center"/>
              <w:rPr>
                <w:rFonts w:eastAsia="Times New Roman"/>
                <w:lang w:eastAsia="en-GB"/>
              </w:rPr>
            </w:pPr>
            <w:r w:rsidRPr="00FE29C8">
              <w:rPr>
                <w:rFonts w:eastAsia="Times New Roman"/>
                <w:lang w:eastAsia="en-GB"/>
              </w:rPr>
              <w:t>15 days</w:t>
            </w:r>
          </w:p>
        </w:tc>
        <w:tc>
          <w:tcPr>
            <w:tcW w:w="1350" w:type="dxa"/>
            <w:tcBorders>
              <w:top w:val="nil"/>
              <w:left w:val="single" w:sz="4" w:space="0" w:color="auto"/>
              <w:bottom w:val="single" w:sz="4" w:space="0" w:color="auto"/>
              <w:right w:val="single" w:sz="8" w:space="0" w:color="auto"/>
            </w:tcBorders>
            <w:shd w:val="clear" w:color="auto" w:fill="FF0000"/>
          </w:tcPr>
          <w:p w14:paraId="409B1CFE" w14:textId="5AA3DA37" w:rsidR="00435CF0" w:rsidRPr="00FE29C8" w:rsidRDefault="00CE14A6" w:rsidP="00CC604C">
            <w:pPr>
              <w:jc w:val="center"/>
              <w:rPr>
                <w:rFonts w:eastAsia="Times New Roman"/>
                <w:color w:val="FFFFFF" w:themeColor="background1"/>
                <w:lang w:eastAsia="en-GB"/>
              </w:rPr>
            </w:pPr>
            <w:r w:rsidRPr="00FE29C8">
              <w:rPr>
                <w:rFonts w:eastAsia="Times New Roman"/>
                <w:color w:val="FFFFFF" w:themeColor="background1"/>
                <w:lang w:eastAsia="en-GB"/>
              </w:rPr>
              <w:t>19 days</w:t>
            </w:r>
          </w:p>
        </w:tc>
        <w:tc>
          <w:tcPr>
            <w:tcW w:w="6379" w:type="dxa"/>
            <w:tcBorders>
              <w:top w:val="nil"/>
              <w:left w:val="nil"/>
              <w:bottom w:val="single" w:sz="4" w:space="0" w:color="auto"/>
              <w:right w:val="single" w:sz="8" w:space="0" w:color="auto"/>
            </w:tcBorders>
            <w:shd w:val="clear" w:color="auto" w:fill="auto"/>
          </w:tcPr>
          <w:p w14:paraId="409B1CFF" w14:textId="17B45DDB" w:rsidR="00435CF0" w:rsidRPr="00FE29C8" w:rsidRDefault="00CE14A6" w:rsidP="00CE14A6">
            <w:pPr>
              <w:rPr>
                <w:rFonts w:eastAsia="Times New Roman"/>
                <w:lang w:eastAsia="en-GB"/>
              </w:rPr>
            </w:pPr>
            <w:r w:rsidRPr="00FE29C8">
              <w:rPr>
                <w:rFonts w:eastAsia="Times New Roman"/>
                <w:lang w:eastAsia="en-GB"/>
              </w:rPr>
              <w:t>Just over the target of 15 days.  Delays are due to volume of new claims relating to temporary accommodation increase in demand.</w:t>
            </w:r>
          </w:p>
        </w:tc>
      </w:tr>
      <w:tr w:rsidR="00435CF0" w:rsidRPr="00FE29C8" w14:paraId="409B1D08" w14:textId="77777777" w:rsidTr="000001F2">
        <w:trPr>
          <w:trHeight w:val="580"/>
        </w:trPr>
        <w:tc>
          <w:tcPr>
            <w:tcW w:w="1276" w:type="dxa"/>
            <w:tcBorders>
              <w:top w:val="nil"/>
              <w:left w:val="single" w:sz="8" w:space="0" w:color="auto"/>
              <w:bottom w:val="single" w:sz="4" w:space="0" w:color="auto"/>
              <w:right w:val="nil"/>
            </w:tcBorders>
            <w:shd w:val="clear" w:color="auto" w:fill="auto"/>
            <w:noWrap/>
            <w:hideMark/>
          </w:tcPr>
          <w:p w14:paraId="409B1D01" w14:textId="77777777" w:rsidR="00435CF0" w:rsidRPr="00FE29C8" w:rsidRDefault="00435CF0" w:rsidP="009D6B97">
            <w:pPr>
              <w:rPr>
                <w:rFonts w:eastAsia="Times New Roman"/>
                <w:lang w:eastAsia="en-GB"/>
              </w:rPr>
            </w:pPr>
            <w:r w:rsidRPr="00FE29C8">
              <w:rPr>
                <w:rFonts w:eastAsia="Times New Roman"/>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14:paraId="409B1D02" w14:textId="77777777" w:rsidR="00435CF0" w:rsidRPr="00FE29C8" w:rsidRDefault="00435CF0" w:rsidP="009D6B97">
            <w:pPr>
              <w:rPr>
                <w:rFonts w:eastAsia="Times New Roman"/>
                <w:lang w:eastAsia="en-GB"/>
              </w:rPr>
            </w:pPr>
            <w:r w:rsidRPr="00FE29C8">
              <w:rPr>
                <w:rFonts w:eastAsia="Times New Roman"/>
                <w:lang w:eastAsia="en-GB"/>
              </w:rPr>
              <w:t>Investment return above base rate</w:t>
            </w:r>
          </w:p>
        </w:tc>
        <w:tc>
          <w:tcPr>
            <w:tcW w:w="1276" w:type="dxa"/>
            <w:tcBorders>
              <w:top w:val="nil"/>
              <w:left w:val="nil"/>
              <w:bottom w:val="single" w:sz="4" w:space="0" w:color="auto"/>
              <w:right w:val="single" w:sz="4" w:space="0" w:color="auto"/>
            </w:tcBorders>
            <w:shd w:val="clear" w:color="auto" w:fill="auto"/>
            <w:hideMark/>
          </w:tcPr>
          <w:p w14:paraId="409B1D03" w14:textId="77777777" w:rsidR="00435CF0" w:rsidRPr="00FE29C8" w:rsidRDefault="00435CF0" w:rsidP="009D6B97">
            <w:pPr>
              <w:rPr>
                <w:rFonts w:eastAsia="Times New Roman"/>
                <w:lang w:eastAsia="en-GB"/>
              </w:rPr>
            </w:pPr>
            <w:r w:rsidRPr="00FE29C8">
              <w:rPr>
                <w:rFonts w:eastAsia="Times New Roman"/>
                <w:lang w:eastAsia="en-GB"/>
              </w:rPr>
              <w:t>Bill Lewis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05" w14:textId="78F7C387" w:rsidR="00435CF0" w:rsidRPr="00FE29C8" w:rsidRDefault="000001F2" w:rsidP="009D6B97">
            <w:pPr>
              <w:jc w:val="center"/>
              <w:rPr>
                <w:rFonts w:eastAsia="Times New Roman"/>
                <w:lang w:eastAsia="en-GB"/>
              </w:rPr>
            </w:pPr>
            <w:r w:rsidRPr="00FE29C8">
              <w:rPr>
                <w:rFonts w:eastAsia="Times New Roman"/>
                <w:lang w:eastAsia="en-GB"/>
              </w:rPr>
              <w:t>0.001</w:t>
            </w:r>
          </w:p>
        </w:tc>
        <w:tc>
          <w:tcPr>
            <w:tcW w:w="1350" w:type="dxa"/>
            <w:tcBorders>
              <w:top w:val="nil"/>
              <w:left w:val="single" w:sz="4" w:space="0" w:color="auto"/>
              <w:bottom w:val="single" w:sz="4" w:space="0" w:color="auto"/>
              <w:right w:val="single" w:sz="8" w:space="0" w:color="auto"/>
            </w:tcBorders>
            <w:shd w:val="clear" w:color="auto" w:fill="00B050"/>
          </w:tcPr>
          <w:p w14:paraId="409B1D06" w14:textId="54150EF3" w:rsidR="00435CF0" w:rsidRPr="00FE29C8" w:rsidRDefault="000001F2" w:rsidP="009D6B97">
            <w:pPr>
              <w:jc w:val="center"/>
              <w:rPr>
                <w:rFonts w:eastAsia="Times New Roman"/>
                <w:lang w:eastAsia="en-GB"/>
              </w:rPr>
            </w:pPr>
            <w:r w:rsidRPr="00FE29C8">
              <w:rPr>
                <w:rFonts w:eastAsia="Times New Roman"/>
                <w:lang w:eastAsia="en-GB"/>
              </w:rPr>
              <w:t>0.001</w:t>
            </w:r>
          </w:p>
        </w:tc>
        <w:tc>
          <w:tcPr>
            <w:tcW w:w="6379" w:type="dxa"/>
            <w:tcBorders>
              <w:top w:val="nil"/>
              <w:left w:val="nil"/>
              <w:bottom w:val="single" w:sz="4" w:space="0" w:color="auto"/>
              <w:right w:val="single" w:sz="8" w:space="0" w:color="auto"/>
            </w:tcBorders>
            <w:shd w:val="clear" w:color="auto" w:fill="auto"/>
          </w:tcPr>
          <w:p w14:paraId="409B1D07" w14:textId="77777777" w:rsidR="00435CF0" w:rsidRPr="00FE29C8" w:rsidRDefault="00435CF0" w:rsidP="00F54F2A">
            <w:pPr>
              <w:rPr>
                <w:rFonts w:eastAsia="Times New Roman"/>
                <w:lang w:eastAsia="en-GB"/>
              </w:rPr>
            </w:pPr>
          </w:p>
        </w:tc>
      </w:tr>
      <w:tr w:rsidR="00435CF0" w:rsidRPr="00FE29C8" w14:paraId="409B1D10" w14:textId="77777777" w:rsidTr="000001F2">
        <w:trPr>
          <w:trHeight w:val="580"/>
        </w:trPr>
        <w:tc>
          <w:tcPr>
            <w:tcW w:w="1276" w:type="dxa"/>
            <w:tcBorders>
              <w:top w:val="nil"/>
              <w:left w:val="single" w:sz="8" w:space="0" w:color="auto"/>
              <w:bottom w:val="single" w:sz="4" w:space="0" w:color="auto"/>
              <w:right w:val="nil"/>
            </w:tcBorders>
            <w:shd w:val="clear" w:color="auto" w:fill="auto"/>
            <w:noWrap/>
            <w:hideMark/>
          </w:tcPr>
          <w:p w14:paraId="409B1D09" w14:textId="77777777" w:rsidR="00435CF0" w:rsidRPr="00FE29C8" w:rsidRDefault="00435CF0" w:rsidP="009D6B97">
            <w:pPr>
              <w:rPr>
                <w:rFonts w:eastAsia="Times New Roman"/>
                <w:lang w:eastAsia="en-GB"/>
              </w:rPr>
            </w:pPr>
            <w:r w:rsidRPr="00FE29C8">
              <w:rPr>
                <w:rFonts w:eastAsia="Times New Roman"/>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14:paraId="409B1D0A" w14:textId="77777777" w:rsidR="00435CF0" w:rsidRPr="00FE29C8" w:rsidRDefault="00435CF0" w:rsidP="009D6B97">
            <w:pPr>
              <w:rPr>
                <w:rFonts w:eastAsia="Times New Roman"/>
                <w:lang w:eastAsia="en-GB"/>
              </w:rPr>
            </w:pPr>
            <w:r w:rsidRPr="00FE29C8">
              <w:rPr>
                <w:rFonts w:eastAsia="Times New Roman"/>
                <w:lang w:eastAsia="en-GB"/>
              </w:rPr>
              <w:t>Trading Income</w:t>
            </w:r>
          </w:p>
        </w:tc>
        <w:tc>
          <w:tcPr>
            <w:tcW w:w="1276" w:type="dxa"/>
            <w:tcBorders>
              <w:top w:val="nil"/>
              <w:left w:val="nil"/>
              <w:bottom w:val="single" w:sz="4" w:space="0" w:color="auto"/>
              <w:right w:val="single" w:sz="4" w:space="0" w:color="auto"/>
            </w:tcBorders>
            <w:shd w:val="clear" w:color="auto" w:fill="auto"/>
            <w:hideMark/>
          </w:tcPr>
          <w:p w14:paraId="409B1D0B" w14:textId="77777777" w:rsidR="00435CF0" w:rsidRPr="00FE29C8" w:rsidRDefault="00435CF0" w:rsidP="009D6B97">
            <w:pPr>
              <w:rPr>
                <w:rFonts w:eastAsia="Times New Roman"/>
                <w:lang w:eastAsia="en-GB"/>
              </w:rPr>
            </w:pPr>
            <w:r w:rsidRPr="00FE29C8">
              <w:rPr>
                <w:rFonts w:eastAsia="Times New Roman"/>
                <w:lang w:eastAsia="en-GB"/>
              </w:rPr>
              <w:t>Scott Warner</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0D" w14:textId="46EB5253" w:rsidR="00435CF0" w:rsidRPr="00FE29C8" w:rsidRDefault="000001F2" w:rsidP="00485ED0">
            <w:pPr>
              <w:jc w:val="center"/>
              <w:rPr>
                <w:rFonts w:eastAsia="Times New Roman"/>
                <w:lang w:eastAsia="en-GB"/>
              </w:rPr>
            </w:pPr>
            <w:r w:rsidRPr="00FE29C8">
              <w:rPr>
                <w:rFonts w:eastAsia="Times New Roman"/>
                <w:lang w:eastAsia="en-GB"/>
              </w:rPr>
              <w:t>220000</w:t>
            </w:r>
          </w:p>
        </w:tc>
        <w:tc>
          <w:tcPr>
            <w:tcW w:w="1350" w:type="dxa"/>
            <w:tcBorders>
              <w:top w:val="nil"/>
              <w:left w:val="single" w:sz="4" w:space="0" w:color="auto"/>
              <w:bottom w:val="single" w:sz="4" w:space="0" w:color="auto"/>
              <w:right w:val="single" w:sz="8" w:space="0" w:color="auto"/>
            </w:tcBorders>
            <w:shd w:val="clear" w:color="auto" w:fill="00B050"/>
          </w:tcPr>
          <w:p w14:paraId="409B1D0E" w14:textId="292374D1" w:rsidR="00435CF0" w:rsidRPr="00FE29C8" w:rsidRDefault="000001F2" w:rsidP="00F54F2A">
            <w:pPr>
              <w:jc w:val="center"/>
              <w:rPr>
                <w:rFonts w:eastAsia="Times New Roman"/>
                <w:lang w:eastAsia="en-GB"/>
              </w:rPr>
            </w:pPr>
            <w:r w:rsidRPr="00FE29C8">
              <w:rPr>
                <w:rFonts w:eastAsia="Times New Roman"/>
                <w:lang w:eastAsia="en-GB"/>
              </w:rPr>
              <w:t>£229,893</w:t>
            </w:r>
          </w:p>
        </w:tc>
        <w:tc>
          <w:tcPr>
            <w:tcW w:w="6379" w:type="dxa"/>
            <w:tcBorders>
              <w:top w:val="nil"/>
              <w:left w:val="nil"/>
              <w:bottom w:val="single" w:sz="4" w:space="0" w:color="auto"/>
              <w:right w:val="single" w:sz="8" w:space="0" w:color="auto"/>
            </w:tcBorders>
            <w:shd w:val="clear" w:color="auto" w:fill="auto"/>
          </w:tcPr>
          <w:p w14:paraId="0B3204FC" w14:textId="3014B685" w:rsidR="00435CF0" w:rsidRPr="00FE29C8" w:rsidRDefault="000001F2" w:rsidP="000001F2">
            <w:pPr>
              <w:rPr>
                <w:rFonts w:eastAsia="Times New Roman"/>
                <w:lang w:eastAsia="en-GB"/>
              </w:rPr>
            </w:pPr>
            <w:r w:rsidRPr="00FE29C8">
              <w:rPr>
                <w:rFonts w:eastAsia="Times New Roman"/>
                <w:lang w:eastAsia="en-GB"/>
              </w:rPr>
              <w:t>Target exceeded due to a combination of renewed contracts, new client business and a healthier margin from delivery of the 2023 Oxford Annual Fraud Conference in November.</w:t>
            </w:r>
          </w:p>
        </w:tc>
      </w:tr>
      <w:tr w:rsidR="00435CF0" w:rsidRPr="00FE29C8" w14:paraId="409B1D18" w14:textId="77777777" w:rsidTr="000001F2">
        <w:trPr>
          <w:trHeight w:val="580"/>
        </w:trPr>
        <w:tc>
          <w:tcPr>
            <w:tcW w:w="1276" w:type="dxa"/>
            <w:tcBorders>
              <w:top w:val="nil"/>
              <w:left w:val="single" w:sz="8" w:space="0" w:color="auto"/>
              <w:bottom w:val="single" w:sz="4" w:space="0" w:color="auto"/>
              <w:right w:val="nil"/>
            </w:tcBorders>
            <w:shd w:val="clear" w:color="auto" w:fill="auto"/>
            <w:noWrap/>
            <w:hideMark/>
          </w:tcPr>
          <w:p w14:paraId="409B1D11" w14:textId="77777777" w:rsidR="00435CF0" w:rsidRPr="00FE29C8" w:rsidRDefault="00435CF0" w:rsidP="009D6B97">
            <w:pPr>
              <w:rPr>
                <w:rFonts w:eastAsia="Times New Roman"/>
                <w:lang w:eastAsia="en-GB"/>
              </w:rPr>
            </w:pPr>
            <w:r w:rsidRPr="00FE29C8">
              <w:rPr>
                <w:rFonts w:eastAsia="Times New Roman"/>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14:paraId="409B1D12" w14:textId="77777777" w:rsidR="00435CF0" w:rsidRPr="00FE29C8" w:rsidRDefault="00435CF0" w:rsidP="009D6B97">
            <w:pPr>
              <w:rPr>
                <w:rFonts w:eastAsia="Times New Roman"/>
                <w:lang w:eastAsia="en-GB"/>
              </w:rPr>
            </w:pPr>
            <w:r w:rsidRPr="00FE29C8">
              <w:rPr>
                <w:rFonts w:eastAsia="Times New Roman"/>
                <w:lang w:eastAsia="en-GB"/>
              </w:rPr>
              <w:t>Fraud Losses Prevented</w:t>
            </w:r>
          </w:p>
        </w:tc>
        <w:tc>
          <w:tcPr>
            <w:tcW w:w="1276" w:type="dxa"/>
            <w:tcBorders>
              <w:top w:val="nil"/>
              <w:left w:val="nil"/>
              <w:bottom w:val="single" w:sz="4" w:space="0" w:color="auto"/>
              <w:right w:val="single" w:sz="4" w:space="0" w:color="auto"/>
            </w:tcBorders>
            <w:shd w:val="clear" w:color="auto" w:fill="auto"/>
            <w:hideMark/>
          </w:tcPr>
          <w:p w14:paraId="409B1D13" w14:textId="77777777" w:rsidR="00435CF0" w:rsidRPr="00FE29C8" w:rsidRDefault="00435CF0" w:rsidP="009D6B97">
            <w:pPr>
              <w:rPr>
                <w:rFonts w:eastAsia="Times New Roman"/>
                <w:lang w:eastAsia="en-GB"/>
              </w:rPr>
            </w:pPr>
            <w:r w:rsidRPr="00FE29C8">
              <w:rPr>
                <w:rFonts w:eastAsia="Times New Roman"/>
                <w:lang w:eastAsia="en-GB"/>
              </w:rPr>
              <w:t>Scott Warner</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15" w14:textId="25AAEB41" w:rsidR="00435CF0" w:rsidRPr="00FE29C8" w:rsidRDefault="000001F2" w:rsidP="00485ED0">
            <w:pPr>
              <w:jc w:val="center"/>
              <w:rPr>
                <w:rFonts w:eastAsia="Times New Roman"/>
                <w:lang w:eastAsia="en-GB"/>
              </w:rPr>
            </w:pPr>
            <w:r w:rsidRPr="00FE29C8">
              <w:rPr>
                <w:rFonts w:eastAsia="Times New Roman"/>
                <w:lang w:eastAsia="en-GB"/>
              </w:rPr>
              <w:t>2200000</w:t>
            </w:r>
          </w:p>
        </w:tc>
        <w:tc>
          <w:tcPr>
            <w:tcW w:w="1350" w:type="dxa"/>
            <w:tcBorders>
              <w:top w:val="single" w:sz="4" w:space="0" w:color="auto"/>
              <w:left w:val="single" w:sz="4" w:space="0" w:color="auto"/>
              <w:bottom w:val="single" w:sz="4" w:space="0" w:color="auto"/>
              <w:right w:val="single" w:sz="8" w:space="0" w:color="auto"/>
            </w:tcBorders>
            <w:shd w:val="clear" w:color="auto" w:fill="00B050"/>
          </w:tcPr>
          <w:p w14:paraId="409B1D16" w14:textId="0990482C" w:rsidR="00435CF0" w:rsidRPr="00FE29C8" w:rsidRDefault="000001F2" w:rsidP="00CC604C">
            <w:pPr>
              <w:rPr>
                <w:rFonts w:eastAsia="Times New Roman"/>
                <w:color w:val="000000" w:themeColor="text1"/>
                <w:lang w:eastAsia="en-GB"/>
              </w:rPr>
            </w:pPr>
            <w:r w:rsidRPr="00FE29C8">
              <w:rPr>
                <w:rFonts w:eastAsia="Times New Roman"/>
                <w:color w:val="000000" w:themeColor="text1"/>
                <w:lang w:eastAsia="en-GB"/>
              </w:rPr>
              <w:t>£5,764,761</w:t>
            </w:r>
          </w:p>
        </w:tc>
        <w:tc>
          <w:tcPr>
            <w:tcW w:w="6379" w:type="dxa"/>
            <w:tcBorders>
              <w:top w:val="nil"/>
              <w:left w:val="nil"/>
              <w:bottom w:val="single" w:sz="4" w:space="0" w:color="auto"/>
              <w:right w:val="single" w:sz="8" w:space="0" w:color="auto"/>
            </w:tcBorders>
            <w:shd w:val="clear" w:color="auto" w:fill="auto"/>
          </w:tcPr>
          <w:p w14:paraId="409B1D17" w14:textId="58CF0CCE" w:rsidR="00435CF0" w:rsidRPr="00FE29C8" w:rsidRDefault="000001F2" w:rsidP="009D6B97">
            <w:pPr>
              <w:rPr>
                <w:rFonts w:eastAsia="Times New Roman"/>
                <w:lang w:eastAsia="en-GB"/>
              </w:rPr>
            </w:pPr>
            <w:r w:rsidRPr="00FE29C8">
              <w:rPr>
                <w:rFonts w:eastAsia="Times New Roman"/>
                <w:lang w:eastAsia="en-GB"/>
              </w:rPr>
              <w:t>Prevention target was achieved by the end of Q2.</w:t>
            </w:r>
          </w:p>
        </w:tc>
      </w:tr>
      <w:tr w:rsidR="00435CF0" w:rsidRPr="00FE29C8" w14:paraId="409B1D20" w14:textId="77777777" w:rsidTr="000001F2">
        <w:trPr>
          <w:trHeight w:val="694"/>
        </w:trPr>
        <w:tc>
          <w:tcPr>
            <w:tcW w:w="1276" w:type="dxa"/>
            <w:tcBorders>
              <w:top w:val="nil"/>
              <w:left w:val="single" w:sz="8" w:space="0" w:color="auto"/>
              <w:bottom w:val="single" w:sz="4" w:space="0" w:color="auto"/>
              <w:right w:val="nil"/>
            </w:tcBorders>
            <w:shd w:val="clear" w:color="auto" w:fill="auto"/>
            <w:noWrap/>
            <w:hideMark/>
          </w:tcPr>
          <w:p w14:paraId="409B1D19" w14:textId="77777777" w:rsidR="00435CF0" w:rsidRPr="00FE29C8" w:rsidRDefault="00435CF0" w:rsidP="009D6B97">
            <w:pPr>
              <w:rPr>
                <w:rFonts w:eastAsia="Times New Roman"/>
                <w:lang w:eastAsia="en-GB"/>
              </w:rPr>
            </w:pPr>
            <w:r w:rsidRPr="00FE29C8">
              <w:rPr>
                <w:rFonts w:eastAsia="Times New Roman"/>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14:paraId="409B1D1A" w14:textId="77777777" w:rsidR="00435CF0" w:rsidRPr="00FE29C8" w:rsidRDefault="00435CF0" w:rsidP="009D6B97">
            <w:pPr>
              <w:rPr>
                <w:rFonts w:eastAsia="Times New Roman"/>
                <w:lang w:eastAsia="en-GB"/>
              </w:rPr>
            </w:pPr>
            <w:r w:rsidRPr="00FE29C8">
              <w:rPr>
                <w:rFonts w:eastAsia="Times New Roman"/>
                <w:lang w:eastAsia="en-GB"/>
              </w:rPr>
              <w:t>Percentage of Council spend with SME's</w:t>
            </w:r>
          </w:p>
        </w:tc>
        <w:tc>
          <w:tcPr>
            <w:tcW w:w="1276" w:type="dxa"/>
            <w:tcBorders>
              <w:top w:val="nil"/>
              <w:left w:val="nil"/>
              <w:bottom w:val="single" w:sz="4" w:space="0" w:color="auto"/>
              <w:right w:val="single" w:sz="4" w:space="0" w:color="auto"/>
            </w:tcBorders>
            <w:shd w:val="clear" w:color="auto" w:fill="auto"/>
            <w:hideMark/>
          </w:tcPr>
          <w:p w14:paraId="409B1D1B" w14:textId="77777777" w:rsidR="00435CF0" w:rsidRPr="00FE29C8" w:rsidRDefault="00435CF0" w:rsidP="009D6B97">
            <w:pPr>
              <w:rPr>
                <w:rFonts w:eastAsia="Times New Roman"/>
                <w:lang w:eastAsia="en-GB"/>
              </w:rPr>
            </w:pPr>
            <w:r w:rsidRPr="00FE29C8">
              <w:rPr>
                <w:rFonts w:eastAsia="Times New Roman"/>
                <w:lang w:eastAsia="en-GB"/>
              </w:rPr>
              <w:t>Annette Osborne</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1D" w14:textId="01D9219E" w:rsidR="00435CF0" w:rsidRPr="00FE29C8" w:rsidRDefault="000001F2" w:rsidP="009D6B97">
            <w:pPr>
              <w:jc w:val="center"/>
              <w:rPr>
                <w:rFonts w:eastAsia="Times New Roman"/>
                <w:lang w:eastAsia="en-GB"/>
              </w:rPr>
            </w:pPr>
            <w:r w:rsidRPr="00FE29C8">
              <w:rPr>
                <w:rFonts w:eastAsia="Times New Roman"/>
                <w:lang w:eastAsia="en-GB"/>
              </w:rPr>
              <w:t>45</w:t>
            </w:r>
          </w:p>
        </w:tc>
        <w:tc>
          <w:tcPr>
            <w:tcW w:w="1350" w:type="dxa"/>
            <w:tcBorders>
              <w:top w:val="single" w:sz="4" w:space="0" w:color="auto"/>
              <w:left w:val="single" w:sz="4" w:space="0" w:color="auto"/>
              <w:bottom w:val="single" w:sz="4" w:space="0" w:color="auto"/>
              <w:right w:val="single" w:sz="8" w:space="0" w:color="auto"/>
            </w:tcBorders>
            <w:shd w:val="clear" w:color="auto" w:fill="00B050"/>
          </w:tcPr>
          <w:p w14:paraId="409B1D1E" w14:textId="1A2B1534" w:rsidR="00435CF0" w:rsidRPr="00FE29C8" w:rsidRDefault="000001F2" w:rsidP="009D6B97">
            <w:pPr>
              <w:jc w:val="center"/>
              <w:rPr>
                <w:rFonts w:eastAsia="Times New Roman"/>
                <w:color w:val="000000" w:themeColor="text1"/>
                <w:lang w:eastAsia="en-GB"/>
              </w:rPr>
            </w:pPr>
            <w:r w:rsidRPr="00FE29C8">
              <w:rPr>
                <w:rFonts w:eastAsia="Times New Roman"/>
                <w:color w:val="000000" w:themeColor="text1"/>
                <w:lang w:eastAsia="en-GB"/>
              </w:rPr>
              <w:t>67.42</w:t>
            </w:r>
          </w:p>
        </w:tc>
        <w:tc>
          <w:tcPr>
            <w:tcW w:w="6379" w:type="dxa"/>
            <w:tcBorders>
              <w:top w:val="nil"/>
              <w:left w:val="nil"/>
              <w:bottom w:val="single" w:sz="4" w:space="0" w:color="auto"/>
              <w:right w:val="single" w:sz="8" w:space="0" w:color="auto"/>
            </w:tcBorders>
            <w:shd w:val="clear" w:color="auto" w:fill="auto"/>
          </w:tcPr>
          <w:p w14:paraId="409B1D1F" w14:textId="3ED8FC67" w:rsidR="00435CF0" w:rsidRPr="00FE29C8" w:rsidRDefault="000001F2" w:rsidP="009D6B97">
            <w:pPr>
              <w:rPr>
                <w:rFonts w:eastAsia="Times New Roman"/>
                <w:lang w:eastAsia="en-GB"/>
              </w:rPr>
            </w:pPr>
            <w:r w:rsidRPr="00FE29C8">
              <w:rPr>
                <w:rFonts w:eastAsia="Times New Roman"/>
                <w:lang w:eastAsia="en-GB"/>
              </w:rPr>
              <w:t>On target</w:t>
            </w:r>
          </w:p>
        </w:tc>
      </w:tr>
      <w:tr w:rsidR="00435CF0" w:rsidRPr="00FE29C8" w14:paraId="409B1D28" w14:textId="77777777" w:rsidTr="00435CF0">
        <w:trPr>
          <w:trHeight w:val="680"/>
        </w:trPr>
        <w:tc>
          <w:tcPr>
            <w:tcW w:w="1276" w:type="dxa"/>
            <w:tcBorders>
              <w:top w:val="nil"/>
              <w:left w:val="single" w:sz="8" w:space="0" w:color="auto"/>
              <w:bottom w:val="single" w:sz="4" w:space="0" w:color="auto"/>
              <w:right w:val="nil"/>
            </w:tcBorders>
            <w:shd w:val="clear" w:color="auto" w:fill="auto"/>
            <w:noWrap/>
            <w:vAlign w:val="center"/>
            <w:hideMark/>
          </w:tcPr>
          <w:p w14:paraId="409B1D21" w14:textId="77777777" w:rsidR="00435CF0" w:rsidRPr="00FE29C8" w:rsidRDefault="00435CF0" w:rsidP="009D6B97">
            <w:pPr>
              <w:rPr>
                <w:rFonts w:eastAsia="Times New Roman"/>
                <w:lang w:eastAsia="en-GB"/>
              </w:rPr>
            </w:pPr>
            <w:r w:rsidRPr="00FE29C8">
              <w:rPr>
                <w:rFonts w:eastAsia="Times New Roman"/>
                <w:lang w:eastAsia="en-GB"/>
              </w:rPr>
              <w:lastRenderedPageBreak/>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22" w14:textId="77777777" w:rsidR="00435CF0" w:rsidRPr="00FE29C8" w:rsidRDefault="00435CF0" w:rsidP="009D6B97">
            <w:pPr>
              <w:rPr>
                <w:rFonts w:eastAsia="Times New Roman"/>
                <w:lang w:eastAsia="en-GB"/>
              </w:rPr>
            </w:pPr>
            <w:r w:rsidRPr="00FE29C8">
              <w:rPr>
                <w:rFonts w:eastAsia="Times New Roman"/>
                <w:lang w:eastAsia="en-GB"/>
              </w:rPr>
              <w:t>Total income collection as % of plan (Council Tax)</w:t>
            </w:r>
          </w:p>
        </w:tc>
        <w:tc>
          <w:tcPr>
            <w:tcW w:w="1276" w:type="dxa"/>
            <w:tcBorders>
              <w:top w:val="nil"/>
              <w:left w:val="nil"/>
              <w:bottom w:val="single" w:sz="4" w:space="0" w:color="auto"/>
              <w:right w:val="single" w:sz="4" w:space="0" w:color="auto"/>
            </w:tcBorders>
            <w:shd w:val="clear" w:color="auto" w:fill="auto"/>
            <w:vAlign w:val="center"/>
            <w:hideMark/>
          </w:tcPr>
          <w:p w14:paraId="409B1D23" w14:textId="77777777" w:rsidR="00435CF0" w:rsidRPr="00FE29C8" w:rsidRDefault="00435CF0" w:rsidP="009D6B97">
            <w:pPr>
              <w:rPr>
                <w:rFonts w:eastAsia="Times New Roman"/>
                <w:lang w:eastAsia="en-GB"/>
              </w:rPr>
            </w:pPr>
            <w:r w:rsidRPr="00FE29C8">
              <w:rPr>
                <w:rFonts w:eastAsia="Times New Roman"/>
                <w:lang w:eastAsia="en-GB"/>
              </w:rPr>
              <w:t>Nigel Kennedy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B1D25" w14:textId="127C5034" w:rsidR="00435CF0" w:rsidRPr="00FE29C8" w:rsidRDefault="00435CF0" w:rsidP="009D6B97">
            <w:pPr>
              <w:jc w:val="center"/>
              <w:rPr>
                <w:rFonts w:eastAsia="Times New Roman"/>
                <w:lang w:eastAsia="en-GB"/>
              </w:rPr>
            </w:pPr>
            <w:r w:rsidRPr="00FE29C8">
              <w:rPr>
                <w:rFonts w:eastAsia="Times New Roman"/>
                <w:lang w:eastAsia="en-GB"/>
              </w:rPr>
              <w:t>96.5%</w:t>
            </w:r>
          </w:p>
        </w:tc>
        <w:tc>
          <w:tcPr>
            <w:tcW w:w="1350" w:type="dxa"/>
            <w:tcBorders>
              <w:top w:val="nil"/>
              <w:left w:val="single" w:sz="4" w:space="0" w:color="auto"/>
              <w:bottom w:val="single" w:sz="4" w:space="0" w:color="auto"/>
              <w:right w:val="single" w:sz="8" w:space="0" w:color="auto"/>
            </w:tcBorders>
            <w:shd w:val="clear" w:color="auto" w:fill="FFC000"/>
            <w:vAlign w:val="center"/>
          </w:tcPr>
          <w:p w14:paraId="409B1D26" w14:textId="254B8C23" w:rsidR="00435CF0" w:rsidRPr="00FE29C8" w:rsidRDefault="00435CF0" w:rsidP="009D6B97">
            <w:pPr>
              <w:jc w:val="center"/>
              <w:rPr>
                <w:rFonts w:eastAsia="Times New Roman"/>
                <w:lang w:val="en-US" w:eastAsia="en-GB"/>
              </w:rPr>
            </w:pPr>
            <w:r w:rsidRPr="00FE29C8">
              <w:rPr>
                <w:rFonts w:eastAsia="Times New Roman"/>
                <w:lang w:val="en-US" w:eastAsia="en-GB"/>
              </w:rPr>
              <w:t>95.56</w:t>
            </w:r>
          </w:p>
        </w:tc>
        <w:tc>
          <w:tcPr>
            <w:tcW w:w="6379" w:type="dxa"/>
            <w:tcBorders>
              <w:top w:val="nil"/>
              <w:left w:val="nil"/>
              <w:bottom w:val="single" w:sz="4" w:space="0" w:color="auto"/>
              <w:right w:val="single" w:sz="8" w:space="0" w:color="auto"/>
            </w:tcBorders>
            <w:shd w:val="clear" w:color="auto" w:fill="auto"/>
          </w:tcPr>
          <w:p w14:paraId="409B1D27" w14:textId="611AADD1" w:rsidR="00435CF0" w:rsidRPr="00FE29C8" w:rsidRDefault="00435CF0" w:rsidP="00176585">
            <w:pPr>
              <w:rPr>
                <w:rFonts w:eastAsia="Times New Roman"/>
                <w:lang w:eastAsia="en-GB"/>
              </w:rPr>
            </w:pPr>
            <w:r w:rsidRPr="00FE29C8">
              <w:rPr>
                <w:rFonts w:eastAsia="Times New Roman"/>
                <w:lang w:eastAsia="en-GB"/>
              </w:rPr>
              <w:t>Challenging year for collection. Total revenues across all years meets the budgetary requirements but in year collection did not meet target.  Exceeded last year’s collection rates and is the highest level for 4 years. </w:t>
            </w:r>
          </w:p>
        </w:tc>
      </w:tr>
      <w:tr w:rsidR="00435CF0" w:rsidRPr="00FE29C8" w14:paraId="409B1D30" w14:textId="77777777" w:rsidTr="00435CF0">
        <w:trPr>
          <w:trHeight w:val="740"/>
        </w:trPr>
        <w:tc>
          <w:tcPr>
            <w:tcW w:w="1276" w:type="dxa"/>
            <w:tcBorders>
              <w:top w:val="nil"/>
              <w:left w:val="single" w:sz="8" w:space="0" w:color="auto"/>
              <w:bottom w:val="single" w:sz="4" w:space="0" w:color="auto"/>
              <w:right w:val="nil"/>
            </w:tcBorders>
            <w:shd w:val="clear" w:color="auto" w:fill="auto"/>
            <w:noWrap/>
            <w:vAlign w:val="center"/>
            <w:hideMark/>
          </w:tcPr>
          <w:p w14:paraId="409B1D29" w14:textId="77777777" w:rsidR="00435CF0" w:rsidRPr="00FE29C8" w:rsidRDefault="00435CF0" w:rsidP="00DE0C6E">
            <w:pPr>
              <w:rPr>
                <w:rFonts w:eastAsia="Times New Roman"/>
                <w:lang w:eastAsia="en-GB"/>
              </w:rPr>
            </w:pPr>
            <w:r w:rsidRPr="00FE29C8">
              <w:rPr>
                <w:rFonts w:eastAsia="Times New Roman"/>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2A" w14:textId="77777777" w:rsidR="00435CF0" w:rsidRPr="00FE29C8" w:rsidRDefault="00435CF0" w:rsidP="00DE0C6E">
            <w:pPr>
              <w:rPr>
                <w:rFonts w:eastAsia="Times New Roman"/>
                <w:lang w:eastAsia="en-GB"/>
              </w:rPr>
            </w:pPr>
            <w:r w:rsidRPr="00FE29C8">
              <w:rPr>
                <w:rFonts w:eastAsia="Times New Roman"/>
                <w:lang w:eastAsia="en-GB"/>
              </w:rPr>
              <w:t>Total income collection as % of plan (Business Rates)</w:t>
            </w:r>
          </w:p>
        </w:tc>
        <w:tc>
          <w:tcPr>
            <w:tcW w:w="1276" w:type="dxa"/>
            <w:tcBorders>
              <w:top w:val="nil"/>
              <w:left w:val="nil"/>
              <w:bottom w:val="single" w:sz="4" w:space="0" w:color="auto"/>
              <w:right w:val="single" w:sz="4" w:space="0" w:color="auto"/>
            </w:tcBorders>
            <w:shd w:val="clear" w:color="auto" w:fill="auto"/>
            <w:vAlign w:val="center"/>
            <w:hideMark/>
          </w:tcPr>
          <w:p w14:paraId="409B1D2B" w14:textId="77777777" w:rsidR="00435CF0" w:rsidRPr="00FE29C8" w:rsidRDefault="00435CF0" w:rsidP="00DE0C6E">
            <w:pPr>
              <w:rPr>
                <w:rFonts w:eastAsia="Times New Roman"/>
                <w:lang w:eastAsia="en-GB"/>
              </w:rPr>
            </w:pPr>
            <w:r w:rsidRPr="00FE29C8">
              <w:rPr>
                <w:rFonts w:eastAsia="Times New Roman"/>
                <w:lang w:eastAsia="en-GB"/>
              </w:rPr>
              <w:t>Nigel Kennedy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B1D2D" w14:textId="28BB998A" w:rsidR="00435CF0" w:rsidRPr="00FE29C8" w:rsidRDefault="00435CF0" w:rsidP="00DE0C6E">
            <w:pPr>
              <w:jc w:val="center"/>
              <w:rPr>
                <w:rFonts w:eastAsia="Times New Roman"/>
                <w:lang w:eastAsia="en-GB"/>
              </w:rPr>
            </w:pPr>
            <w:r w:rsidRPr="00FE29C8">
              <w:rPr>
                <w:rFonts w:eastAsia="Times New Roman"/>
                <w:lang w:eastAsia="en-GB"/>
              </w:rPr>
              <w:t>95%</w:t>
            </w:r>
          </w:p>
        </w:tc>
        <w:tc>
          <w:tcPr>
            <w:tcW w:w="1350" w:type="dxa"/>
            <w:tcBorders>
              <w:top w:val="nil"/>
              <w:left w:val="single" w:sz="4" w:space="0" w:color="auto"/>
              <w:bottom w:val="single" w:sz="4" w:space="0" w:color="auto"/>
              <w:right w:val="single" w:sz="8" w:space="0" w:color="auto"/>
            </w:tcBorders>
            <w:shd w:val="clear" w:color="auto" w:fill="00B050"/>
            <w:vAlign w:val="center"/>
          </w:tcPr>
          <w:p w14:paraId="409B1D2E" w14:textId="4B27C2C7" w:rsidR="00435CF0" w:rsidRPr="00FE29C8" w:rsidRDefault="00435CF0" w:rsidP="00DE0C6E">
            <w:pPr>
              <w:jc w:val="center"/>
              <w:rPr>
                <w:rFonts w:eastAsia="Times New Roman"/>
                <w:color w:val="000000" w:themeColor="text1"/>
                <w:lang w:eastAsia="en-GB"/>
              </w:rPr>
            </w:pPr>
            <w:r w:rsidRPr="00FE29C8">
              <w:rPr>
                <w:rFonts w:eastAsia="Times New Roman"/>
                <w:color w:val="000000" w:themeColor="text1"/>
                <w:lang w:eastAsia="en-GB"/>
              </w:rPr>
              <w:t>96.62</w:t>
            </w:r>
          </w:p>
        </w:tc>
        <w:tc>
          <w:tcPr>
            <w:tcW w:w="6379" w:type="dxa"/>
            <w:tcBorders>
              <w:top w:val="nil"/>
              <w:left w:val="nil"/>
              <w:bottom w:val="single" w:sz="4" w:space="0" w:color="auto"/>
              <w:right w:val="single" w:sz="8" w:space="0" w:color="auto"/>
            </w:tcBorders>
            <w:shd w:val="clear" w:color="auto" w:fill="auto"/>
          </w:tcPr>
          <w:p w14:paraId="409B1D2F" w14:textId="0C2A3B0B" w:rsidR="00435CF0" w:rsidRPr="00FE29C8" w:rsidRDefault="00435CF0" w:rsidP="007970B3">
            <w:pPr>
              <w:rPr>
                <w:rFonts w:eastAsia="Times New Roman"/>
                <w:lang w:eastAsia="en-GB"/>
              </w:rPr>
            </w:pPr>
            <w:r w:rsidRPr="00FE29C8">
              <w:rPr>
                <w:rFonts w:eastAsia="Times New Roman"/>
                <w:lang w:eastAsia="en-GB"/>
              </w:rPr>
              <w:t>Challenging year for collection. Total revenues across all years meets the budgetary requirements but in year collection did not meet target.  Exceeded last year’s collection rates and is the highest level for 3 years.</w:t>
            </w:r>
          </w:p>
        </w:tc>
      </w:tr>
      <w:tr w:rsidR="00435CF0" w:rsidRPr="00FE29C8" w14:paraId="409B1D38" w14:textId="77777777" w:rsidTr="00574B3F">
        <w:trPr>
          <w:trHeight w:val="949"/>
        </w:trPr>
        <w:tc>
          <w:tcPr>
            <w:tcW w:w="1276" w:type="dxa"/>
            <w:tcBorders>
              <w:top w:val="nil"/>
              <w:left w:val="single" w:sz="8" w:space="0" w:color="auto"/>
              <w:bottom w:val="single" w:sz="4" w:space="0" w:color="auto"/>
              <w:right w:val="nil"/>
            </w:tcBorders>
            <w:shd w:val="clear" w:color="auto" w:fill="auto"/>
            <w:noWrap/>
            <w:vAlign w:val="center"/>
            <w:hideMark/>
          </w:tcPr>
          <w:p w14:paraId="409B1D31" w14:textId="77777777" w:rsidR="00435CF0" w:rsidRPr="00FE29C8" w:rsidRDefault="00435CF0" w:rsidP="00DE0C6E">
            <w:pPr>
              <w:rPr>
                <w:rFonts w:eastAsia="Times New Roman"/>
                <w:lang w:eastAsia="en-GB"/>
              </w:rPr>
            </w:pPr>
            <w:r w:rsidRPr="00FE29C8">
              <w:rPr>
                <w:rFonts w:eastAsia="Times New Roman"/>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32" w14:textId="77777777" w:rsidR="00435CF0" w:rsidRPr="00FE29C8" w:rsidRDefault="00435CF0" w:rsidP="00DE0C6E">
            <w:pPr>
              <w:rPr>
                <w:rFonts w:eastAsia="Times New Roman"/>
                <w:lang w:eastAsia="en-GB"/>
              </w:rPr>
            </w:pPr>
            <w:r w:rsidRPr="00FE29C8">
              <w:rPr>
                <w:rFonts w:eastAsia="Times New Roman"/>
                <w:lang w:eastAsia="en-GB"/>
              </w:rPr>
              <w:t>Discretionary funding won by the Council</w:t>
            </w:r>
          </w:p>
        </w:tc>
        <w:tc>
          <w:tcPr>
            <w:tcW w:w="1276" w:type="dxa"/>
            <w:tcBorders>
              <w:top w:val="nil"/>
              <w:left w:val="nil"/>
              <w:bottom w:val="single" w:sz="4" w:space="0" w:color="auto"/>
              <w:right w:val="single" w:sz="4" w:space="0" w:color="auto"/>
            </w:tcBorders>
            <w:shd w:val="clear" w:color="auto" w:fill="auto"/>
            <w:vAlign w:val="center"/>
            <w:hideMark/>
          </w:tcPr>
          <w:p w14:paraId="409B1D33" w14:textId="14FE6603" w:rsidR="00435CF0" w:rsidRPr="00FE29C8" w:rsidRDefault="00435CF0" w:rsidP="00DE0C6E">
            <w:pPr>
              <w:rPr>
                <w:rFonts w:eastAsia="Times New Roman"/>
                <w:lang w:eastAsia="en-GB"/>
              </w:rPr>
            </w:pPr>
            <w:r w:rsidRPr="00FE29C8">
              <w:rPr>
                <w:rFonts w:eastAsia="Times New Roman"/>
                <w:lang w:eastAsia="en-GB"/>
              </w:rPr>
              <w:t>Nigel Kennedy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B1D35" w14:textId="77777777" w:rsidR="00435CF0" w:rsidRPr="00FE29C8" w:rsidRDefault="00435CF0" w:rsidP="00DE0C6E">
            <w:pPr>
              <w:jc w:val="center"/>
              <w:rPr>
                <w:rFonts w:eastAsia="Times New Roman"/>
                <w:lang w:eastAsia="en-GB"/>
              </w:rPr>
            </w:pPr>
            <w:r w:rsidRPr="00FE29C8">
              <w:rPr>
                <w:rFonts w:eastAsia="Times New Roman"/>
                <w:lang w:eastAsia="en-GB"/>
              </w:rPr>
              <w:t>n/a</w:t>
            </w:r>
          </w:p>
        </w:tc>
        <w:tc>
          <w:tcPr>
            <w:tcW w:w="1350" w:type="dxa"/>
            <w:tcBorders>
              <w:top w:val="single" w:sz="4" w:space="0" w:color="auto"/>
              <w:left w:val="single" w:sz="4" w:space="0" w:color="auto"/>
              <w:bottom w:val="single" w:sz="4" w:space="0" w:color="auto"/>
              <w:right w:val="single" w:sz="8" w:space="0" w:color="auto"/>
            </w:tcBorders>
            <w:shd w:val="clear" w:color="auto" w:fill="00B050"/>
            <w:vAlign w:val="center"/>
          </w:tcPr>
          <w:p w14:paraId="409B1D36" w14:textId="46A4289B" w:rsidR="00435CF0" w:rsidRPr="00FE29C8" w:rsidRDefault="00435CF0" w:rsidP="00EA1DE2">
            <w:pPr>
              <w:jc w:val="center"/>
              <w:rPr>
                <w:rFonts w:eastAsia="Times New Roman"/>
                <w:lang w:eastAsia="en-GB"/>
              </w:rPr>
            </w:pPr>
            <w:r w:rsidRPr="00FE29C8">
              <w:rPr>
                <w:rFonts w:eastAsia="Times New Roman"/>
                <w:lang w:eastAsia="en-GB"/>
              </w:rPr>
              <w:t>£2.426m</w:t>
            </w:r>
          </w:p>
        </w:tc>
        <w:tc>
          <w:tcPr>
            <w:tcW w:w="6379" w:type="dxa"/>
            <w:tcBorders>
              <w:top w:val="nil"/>
              <w:left w:val="nil"/>
              <w:bottom w:val="single" w:sz="4" w:space="0" w:color="auto"/>
              <w:right w:val="single" w:sz="8" w:space="0" w:color="auto"/>
            </w:tcBorders>
            <w:shd w:val="clear" w:color="auto" w:fill="auto"/>
            <w:vAlign w:val="center"/>
          </w:tcPr>
          <w:p w14:paraId="409B1D37" w14:textId="4003BC17" w:rsidR="00435CF0" w:rsidRPr="00FE29C8" w:rsidRDefault="00435CF0" w:rsidP="00DE0C6E">
            <w:pPr>
              <w:rPr>
                <w:rFonts w:eastAsia="Times New Roman"/>
                <w:lang w:eastAsia="en-GB"/>
              </w:rPr>
            </w:pPr>
            <w:r w:rsidRPr="00FE29C8">
              <w:rPr>
                <w:rFonts w:eastAsia="Times New Roman"/>
                <w:lang w:eastAsia="en-GB"/>
              </w:rPr>
              <w:t xml:space="preserve">£1.3 million youth investment funding, local authority housing fund (LAHF) £1.1 million 6 new homes for </w:t>
            </w:r>
            <w:r w:rsidR="00574B3F" w:rsidRPr="00FE29C8">
              <w:rPr>
                <w:rFonts w:eastAsia="Times New Roman"/>
                <w:lang w:eastAsia="en-GB"/>
              </w:rPr>
              <w:t>Ukrainian</w:t>
            </w:r>
            <w:r w:rsidRPr="00FE29C8">
              <w:rPr>
                <w:rFonts w:eastAsia="Times New Roman"/>
                <w:lang w:eastAsia="en-GB"/>
              </w:rPr>
              <w:t xml:space="preserve"> and Afghan </w:t>
            </w:r>
            <w:proofErr w:type="gramStart"/>
            <w:r w:rsidRPr="00FE29C8">
              <w:rPr>
                <w:rFonts w:eastAsia="Times New Roman"/>
                <w:lang w:eastAsia="en-GB"/>
              </w:rPr>
              <w:t>refugees</w:t>
            </w:r>
            <w:proofErr w:type="gramEnd"/>
            <w:r w:rsidRPr="00FE29C8">
              <w:rPr>
                <w:rFonts w:eastAsia="Times New Roman"/>
                <w:lang w:eastAsia="en-GB"/>
              </w:rPr>
              <w:t xml:space="preserve"> families, £26k biodiversity net gain (DEFRA)</w:t>
            </w:r>
            <w:r w:rsidR="00574B3F" w:rsidRPr="00FE29C8">
              <w:rPr>
                <w:rFonts w:eastAsia="Times New Roman"/>
                <w:lang w:eastAsia="en-GB"/>
              </w:rPr>
              <w:t>.</w:t>
            </w:r>
          </w:p>
        </w:tc>
      </w:tr>
      <w:tr w:rsidR="00435CF0" w:rsidRPr="00FE29C8" w14:paraId="409B1D40" w14:textId="77777777" w:rsidTr="000001F2">
        <w:trPr>
          <w:trHeight w:val="870"/>
        </w:trPr>
        <w:tc>
          <w:tcPr>
            <w:tcW w:w="1276" w:type="dxa"/>
            <w:tcBorders>
              <w:top w:val="nil"/>
              <w:left w:val="single" w:sz="8" w:space="0" w:color="auto"/>
              <w:bottom w:val="single" w:sz="4" w:space="0" w:color="auto"/>
              <w:right w:val="nil"/>
            </w:tcBorders>
            <w:shd w:val="clear" w:color="auto" w:fill="auto"/>
            <w:noWrap/>
            <w:hideMark/>
          </w:tcPr>
          <w:p w14:paraId="409B1D39" w14:textId="77777777" w:rsidR="00435CF0" w:rsidRPr="00FE29C8" w:rsidRDefault="00435CF0" w:rsidP="00DE0C6E">
            <w:pPr>
              <w:rPr>
                <w:rFonts w:eastAsia="Times New Roman"/>
                <w:lang w:eastAsia="en-GB"/>
              </w:rPr>
            </w:pPr>
            <w:r w:rsidRPr="00FE29C8">
              <w:rPr>
                <w:rFonts w:eastAsia="Times New Roman"/>
                <w:lang w:eastAsia="en-GB"/>
              </w:rPr>
              <w:t>LG003</w:t>
            </w:r>
          </w:p>
        </w:tc>
        <w:tc>
          <w:tcPr>
            <w:tcW w:w="3119" w:type="dxa"/>
            <w:tcBorders>
              <w:top w:val="nil"/>
              <w:left w:val="single" w:sz="8" w:space="0" w:color="auto"/>
              <w:bottom w:val="single" w:sz="4" w:space="0" w:color="auto"/>
              <w:right w:val="single" w:sz="8" w:space="0" w:color="auto"/>
            </w:tcBorders>
            <w:shd w:val="clear" w:color="auto" w:fill="auto"/>
            <w:hideMark/>
          </w:tcPr>
          <w:p w14:paraId="409B1D3A" w14:textId="77777777" w:rsidR="00435CF0" w:rsidRPr="00FE29C8" w:rsidRDefault="00435CF0" w:rsidP="00DE0C6E">
            <w:pPr>
              <w:rPr>
                <w:rFonts w:eastAsia="Times New Roman"/>
                <w:lang w:eastAsia="en-GB"/>
              </w:rPr>
            </w:pPr>
            <w:r w:rsidRPr="00FE29C8">
              <w:rPr>
                <w:rFonts w:eastAsia="Times New Roman"/>
                <w:lang w:eastAsia="en-GB"/>
              </w:rPr>
              <w:t>Percentage of Data Subject Access Requests responded to within deadline</w:t>
            </w:r>
          </w:p>
        </w:tc>
        <w:tc>
          <w:tcPr>
            <w:tcW w:w="1276" w:type="dxa"/>
            <w:tcBorders>
              <w:top w:val="nil"/>
              <w:left w:val="nil"/>
              <w:bottom w:val="single" w:sz="4" w:space="0" w:color="auto"/>
              <w:right w:val="single" w:sz="4" w:space="0" w:color="auto"/>
            </w:tcBorders>
            <w:shd w:val="clear" w:color="auto" w:fill="auto"/>
            <w:hideMark/>
          </w:tcPr>
          <w:p w14:paraId="409B1D3B" w14:textId="77777777" w:rsidR="00435CF0" w:rsidRPr="00FE29C8" w:rsidRDefault="00435CF0" w:rsidP="00DE0C6E">
            <w:pPr>
              <w:rPr>
                <w:rFonts w:eastAsia="Times New Roman"/>
                <w:lang w:eastAsia="en-GB"/>
              </w:rPr>
            </w:pPr>
            <w:r w:rsidRPr="00FE29C8">
              <w:rPr>
                <w:rFonts w:eastAsia="Times New Roman"/>
                <w:lang w:eastAsia="en-GB"/>
              </w:rPr>
              <w:t xml:space="preserve">Grace </w:t>
            </w:r>
            <w:proofErr w:type="spellStart"/>
            <w:r w:rsidRPr="00FE29C8">
              <w:rPr>
                <w:rFonts w:eastAsia="Times New Roman"/>
                <w:lang w:eastAsia="en-GB"/>
              </w:rPr>
              <w:t>Wigham</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3D" w14:textId="77777777" w:rsidR="00435CF0" w:rsidRPr="00FE29C8" w:rsidRDefault="00435CF0" w:rsidP="00DE0C6E">
            <w:pPr>
              <w:jc w:val="center"/>
              <w:rPr>
                <w:rFonts w:eastAsia="Times New Roman"/>
                <w:lang w:eastAsia="en-GB"/>
              </w:rPr>
            </w:pPr>
            <w:r w:rsidRPr="00FE29C8">
              <w:rPr>
                <w:rFonts w:eastAsia="Times New Roman"/>
                <w:lang w:eastAsia="en-GB"/>
              </w:rPr>
              <w:t>95%</w:t>
            </w:r>
          </w:p>
        </w:tc>
        <w:tc>
          <w:tcPr>
            <w:tcW w:w="1350" w:type="dxa"/>
            <w:tcBorders>
              <w:top w:val="single" w:sz="4" w:space="0" w:color="auto"/>
              <w:left w:val="single" w:sz="4" w:space="0" w:color="auto"/>
              <w:bottom w:val="single" w:sz="4" w:space="0" w:color="auto"/>
              <w:right w:val="single" w:sz="8" w:space="0" w:color="auto"/>
            </w:tcBorders>
            <w:shd w:val="clear" w:color="auto" w:fill="00B050"/>
          </w:tcPr>
          <w:p w14:paraId="409B1D3E" w14:textId="334143CD" w:rsidR="00435CF0" w:rsidRPr="00FE29C8" w:rsidRDefault="000001F2" w:rsidP="00DE0C6E">
            <w:pPr>
              <w:jc w:val="center"/>
              <w:rPr>
                <w:rFonts w:eastAsia="Times New Roman"/>
                <w:lang w:eastAsia="en-GB"/>
              </w:rPr>
            </w:pPr>
            <w:r w:rsidRPr="00FE29C8">
              <w:rPr>
                <w:rFonts w:eastAsia="Times New Roman"/>
                <w:lang w:eastAsia="en-GB"/>
              </w:rPr>
              <w:t>100%</w:t>
            </w:r>
          </w:p>
        </w:tc>
        <w:tc>
          <w:tcPr>
            <w:tcW w:w="6379" w:type="dxa"/>
            <w:tcBorders>
              <w:top w:val="nil"/>
              <w:left w:val="nil"/>
              <w:bottom w:val="single" w:sz="4" w:space="0" w:color="auto"/>
              <w:right w:val="single" w:sz="8" w:space="0" w:color="auto"/>
            </w:tcBorders>
            <w:shd w:val="clear" w:color="auto" w:fill="auto"/>
          </w:tcPr>
          <w:p w14:paraId="409B1D3F" w14:textId="77777777" w:rsidR="00435CF0" w:rsidRPr="00FE29C8" w:rsidRDefault="00435CF0" w:rsidP="00DE0C6E">
            <w:pPr>
              <w:rPr>
                <w:rFonts w:eastAsia="Times New Roman"/>
                <w:lang w:eastAsia="en-GB"/>
              </w:rPr>
            </w:pPr>
          </w:p>
        </w:tc>
      </w:tr>
      <w:tr w:rsidR="00435CF0" w:rsidRPr="00FE29C8" w14:paraId="409B1D48" w14:textId="77777777" w:rsidTr="00224388">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14:paraId="409B1D41" w14:textId="77777777" w:rsidR="00435CF0" w:rsidRPr="00FE29C8" w:rsidRDefault="00435CF0" w:rsidP="00DE0C6E">
            <w:pPr>
              <w:rPr>
                <w:rFonts w:eastAsia="Times New Roman"/>
                <w:lang w:eastAsia="en-GB"/>
              </w:rPr>
            </w:pPr>
            <w:r w:rsidRPr="00FE29C8">
              <w:rPr>
                <w:rFonts w:eastAsia="Times New Roman"/>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42" w14:textId="77777777" w:rsidR="00435CF0" w:rsidRPr="00FE29C8" w:rsidRDefault="00435CF0" w:rsidP="00DE0C6E">
            <w:pPr>
              <w:rPr>
                <w:rFonts w:eastAsia="Times New Roman"/>
                <w:lang w:eastAsia="en-GB"/>
              </w:rPr>
            </w:pPr>
            <w:r w:rsidRPr="00FE29C8">
              <w:rPr>
                <w:rFonts w:eastAsia="Times New Roman"/>
                <w:lang w:eastAsia="en-GB"/>
              </w:rPr>
              <w:t>Oxford residents’ satisfaction with City Council services</w:t>
            </w:r>
          </w:p>
        </w:tc>
        <w:tc>
          <w:tcPr>
            <w:tcW w:w="1276" w:type="dxa"/>
            <w:tcBorders>
              <w:top w:val="nil"/>
              <w:left w:val="nil"/>
              <w:bottom w:val="single" w:sz="4" w:space="0" w:color="auto"/>
              <w:right w:val="single" w:sz="4" w:space="0" w:color="auto"/>
            </w:tcBorders>
            <w:shd w:val="clear" w:color="auto" w:fill="auto"/>
            <w:vAlign w:val="center"/>
            <w:hideMark/>
          </w:tcPr>
          <w:p w14:paraId="409B1D43" w14:textId="77777777" w:rsidR="00435CF0" w:rsidRPr="00FE29C8" w:rsidRDefault="00435CF0" w:rsidP="00DE0C6E">
            <w:pPr>
              <w:rPr>
                <w:rFonts w:eastAsia="Times New Roman"/>
                <w:lang w:eastAsia="en-GB"/>
              </w:rPr>
            </w:pPr>
            <w:r w:rsidRPr="00FE29C8">
              <w:rPr>
                <w:rFonts w:eastAsia="Times New Roman"/>
                <w:lang w:eastAsia="en-GB"/>
              </w:rPr>
              <w:t>Mish Tullar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1D45" w14:textId="7FF8AD84" w:rsidR="00435CF0" w:rsidRPr="00FE29C8" w:rsidRDefault="00AC1D50" w:rsidP="00AC1D50">
            <w:pPr>
              <w:jc w:val="center"/>
              <w:rPr>
                <w:rFonts w:eastAsia="Times New Roman"/>
                <w:lang w:eastAsia="en-GB"/>
              </w:rPr>
            </w:pPr>
            <w:r w:rsidRPr="00FE29C8">
              <w:rPr>
                <w:rFonts w:eastAsia="Times New Roman"/>
                <w:lang w:eastAsia="en-GB"/>
              </w:rPr>
              <w:t>N/A</w:t>
            </w:r>
          </w:p>
        </w:tc>
        <w:tc>
          <w:tcPr>
            <w:tcW w:w="1350" w:type="dxa"/>
            <w:tcBorders>
              <w:top w:val="nil"/>
              <w:left w:val="single" w:sz="4" w:space="0" w:color="auto"/>
              <w:bottom w:val="single" w:sz="4" w:space="0" w:color="auto"/>
              <w:right w:val="single" w:sz="8" w:space="0" w:color="auto"/>
            </w:tcBorders>
            <w:shd w:val="clear" w:color="auto" w:fill="00B050"/>
            <w:vAlign w:val="center"/>
          </w:tcPr>
          <w:p w14:paraId="409B1D46" w14:textId="52205153" w:rsidR="00435CF0" w:rsidRPr="00FE29C8" w:rsidRDefault="00AC1D50" w:rsidP="00DE0C6E">
            <w:pPr>
              <w:jc w:val="center"/>
              <w:rPr>
                <w:rFonts w:eastAsia="Times New Roman"/>
                <w:color w:val="000000" w:themeColor="text1"/>
                <w:lang w:eastAsia="en-GB"/>
              </w:rPr>
            </w:pPr>
            <w:r w:rsidRPr="00FE29C8">
              <w:rPr>
                <w:rFonts w:eastAsia="Times New Roman"/>
                <w:color w:val="000000" w:themeColor="text1"/>
                <w:lang w:eastAsia="en-GB"/>
              </w:rPr>
              <w:t>52%</w:t>
            </w:r>
          </w:p>
        </w:tc>
        <w:tc>
          <w:tcPr>
            <w:tcW w:w="6379" w:type="dxa"/>
            <w:tcBorders>
              <w:top w:val="nil"/>
              <w:left w:val="nil"/>
              <w:bottom w:val="single" w:sz="4" w:space="0" w:color="auto"/>
              <w:right w:val="single" w:sz="8" w:space="0" w:color="auto"/>
            </w:tcBorders>
            <w:shd w:val="clear" w:color="auto" w:fill="auto"/>
            <w:vAlign w:val="center"/>
          </w:tcPr>
          <w:p w14:paraId="409B1D47" w14:textId="37F4C2E7" w:rsidR="00435CF0" w:rsidRPr="00FE29C8" w:rsidRDefault="00AC1D50" w:rsidP="00DE0C6E">
            <w:pPr>
              <w:rPr>
                <w:rFonts w:eastAsia="Times New Roman"/>
                <w:lang w:eastAsia="en-GB"/>
              </w:rPr>
            </w:pPr>
            <w:r w:rsidRPr="00FE29C8">
              <w:rPr>
                <w:rFonts w:eastAsia="Times New Roman"/>
                <w:lang w:eastAsia="en-GB"/>
              </w:rPr>
              <w:t>This is an annual survey, conducted last in September 2023, with results published in December 2023. As it used a new methodology</w:t>
            </w:r>
            <w:r w:rsidR="00AA3005" w:rsidRPr="00FE29C8">
              <w:rPr>
                <w:rFonts w:eastAsia="Times New Roman"/>
                <w:lang w:eastAsia="en-GB"/>
              </w:rPr>
              <w:t>, the</w:t>
            </w:r>
            <w:r w:rsidRPr="00FE29C8">
              <w:rPr>
                <w:rFonts w:eastAsia="Times New Roman"/>
                <w:lang w:eastAsia="en-GB"/>
              </w:rPr>
              <w:t xml:space="preserve"> results should not be compared with the previous 2017 survey. However, it is perhaps worth noting that Oxfordshire County Council conducted its own Residents Survey at around the same time and achieved a satisfaction rating of 40%</w:t>
            </w:r>
          </w:p>
        </w:tc>
      </w:tr>
      <w:tr w:rsidR="00435CF0" w:rsidRPr="00FE29C8" w14:paraId="409B1D50" w14:textId="77777777" w:rsidTr="00435CF0">
        <w:trPr>
          <w:trHeight w:val="290"/>
        </w:trPr>
        <w:tc>
          <w:tcPr>
            <w:tcW w:w="1276" w:type="dxa"/>
            <w:tcBorders>
              <w:top w:val="nil"/>
              <w:left w:val="single" w:sz="8" w:space="0" w:color="auto"/>
              <w:bottom w:val="single" w:sz="4" w:space="0" w:color="auto"/>
              <w:right w:val="nil"/>
            </w:tcBorders>
            <w:shd w:val="clear" w:color="auto" w:fill="auto"/>
            <w:noWrap/>
            <w:vAlign w:val="center"/>
            <w:hideMark/>
          </w:tcPr>
          <w:p w14:paraId="409B1D49" w14:textId="77777777" w:rsidR="00435CF0" w:rsidRPr="00FE29C8" w:rsidRDefault="00435CF0" w:rsidP="00AF5D47">
            <w:pPr>
              <w:rPr>
                <w:rFonts w:eastAsia="Times New Roman"/>
                <w:lang w:eastAsia="en-GB"/>
              </w:rPr>
            </w:pPr>
            <w:r w:rsidRPr="00FE29C8">
              <w:rPr>
                <w:rFonts w:eastAsia="Times New Roman"/>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4A" w14:textId="77777777" w:rsidR="00435CF0" w:rsidRPr="00FE29C8" w:rsidRDefault="00435CF0" w:rsidP="00AF5D47">
            <w:pPr>
              <w:rPr>
                <w:rFonts w:eastAsia="Times New Roman"/>
                <w:lang w:eastAsia="en-GB"/>
              </w:rPr>
            </w:pPr>
            <w:r w:rsidRPr="00FE29C8">
              <w:rPr>
                <w:rFonts w:eastAsia="Times New Roman"/>
                <w:lang w:eastAsia="en-GB"/>
              </w:rPr>
              <w:t>Physically active adults</w:t>
            </w:r>
          </w:p>
        </w:tc>
        <w:tc>
          <w:tcPr>
            <w:tcW w:w="1276" w:type="dxa"/>
            <w:tcBorders>
              <w:top w:val="nil"/>
              <w:left w:val="nil"/>
              <w:bottom w:val="single" w:sz="4" w:space="0" w:color="auto"/>
              <w:right w:val="single" w:sz="4" w:space="0" w:color="auto"/>
            </w:tcBorders>
            <w:shd w:val="clear" w:color="auto" w:fill="auto"/>
            <w:vAlign w:val="center"/>
            <w:hideMark/>
          </w:tcPr>
          <w:p w14:paraId="409B1D4B" w14:textId="0A18FA57" w:rsidR="00435CF0" w:rsidRPr="00FE29C8" w:rsidRDefault="008E0C8D" w:rsidP="00AF5D47">
            <w:pPr>
              <w:rPr>
                <w:rFonts w:eastAsia="Times New Roman"/>
                <w:lang w:eastAsia="en-GB"/>
              </w:rPr>
            </w:pPr>
            <w:r w:rsidRPr="00FE29C8">
              <w:rPr>
                <w:rFonts w:eastAsia="Times New Roman"/>
                <w:lang w:eastAsia="en-GB"/>
              </w:rPr>
              <w:t>Hagan Lewisman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B1D4D" w14:textId="5C33838C" w:rsidR="00435CF0" w:rsidRPr="00FE29C8" w:rsidRDefault="00435CF0" w:rsidP="002069C6">
            <w:pPr>
              <w:jc w:val="center"/>
              <w:rPr>
                <w:rFonts w:eastAsia="Times New Roman"/>
                <w:lang w:eastAsia="en-GB"/>
              </w:rPr>
            </w:pPr>
            <w:r w:rsidRPr="00FE29C8">
              <w:rPr>
                <w:rFonts w:eastAsia="Times New Roman"/>
                <w:lang w:eastAsia="en-GB"/>
              </w:rPr>
              <w:t>76</w:t>
            </w:r>
          </w:p>
        </w:tc>
        <w:tc>
          <w:tcPr>
            <w:tcW w:w="1350" w:type="dxa"/>
            <w:tcBorders>
              <w:top w:val="nil"/>
              <w:left w:val="single" w:sz="4" w:space="0" w:color="auto"/>
              <w:bottom w:val="single" w:sz="4" w:space="0" w:color="auto"/>
              <w:right w:val="single" w:sz="8" w:space="0" w:color="auto"/>
            </w:tcBorders>
            <w:shd w:val="clear" w:color="auto" w:fill="00B050"/>
            <w:vAlign w:val="center"/>
          </w:tcPr>
          <w:p w14:paraId="409B1D4E" w14:textId="4A754A39" w:rsidR="00435CF0" w:rsidRPr="00FE29C8" w:rsidRDefault="00435CF0" w:rsidP="00AF5D47">
            <w:pPr>
              <w:jc w:val="center"/>
              <w:rPr>
                <w:rFonts w:eastAsia="Times New Roman"/>
                <w:lang w:eastAsia="en-GB"/>
              </w:rPr>
            </w:pPr>
            <w:r w:rsidRPr="00FE29C8">
              <w:rPr>
                <w:rFonts w:eastAsia="Times New Roman"/>
                <w:lang w:eastAsia="en-GB"/>
              </w:rPr>
              <w:t>85.60%</w:t>
            </w:r>
          </w:p>
        </w:tc>
        <w:tc>
          <w:tcPr>
            <w:tcW w:w="6379" w:type="dxa"/>
            <w:tcBorders>
              <w:top w:val="nil"/>
              <w:left w:val="nil"/>
              <w:bottom w:val="single" w:sz="4" w:space="0" w:color="auto"/>
              <w:right w:val="single" w:sz="8" w:space="0" w:color="auto"/>
            </w:tcBorders>
            <w:shd w:val="clear" w:color="auto" w:fill="auto"/>
          </w:tcPr>
          <w:p w14:paraId="409B1D4F" w14:textId="6D2DCC62" w:rsidR="00435CF0" w:rsidRPr="00FE29C8" w:rsidRDefault="00435CF0" w:rsidP="00AF5D47">
            <w:pPr>
              <w:textAlignment w:val="baseline"/>
              <w:rPr>
                <w:rFonts w:eastAsia="Times New Roman"/>
                <w:lang w:eastAsia="en-GB"/>
              </w:rPr>
            </w:pPr>
            <w:r w:rsidRPr="00FE29C8">
              <w:rPr>
                <w:rFonts w:eastAsia="Times New Roman"/>
                <w:lang w:eastAsia="en-GB"/>
              </w:rPr>
              <w:t xml:space="preserve">This is data from the 2021-22 Active Lives report (the most up to date report) and includes adults who are Active (150+ minutes a week) - 74.4% and </w:t>
            </w:r>
            <w:proofErr w:type="gramStart"/>
            <w:r w:rsidRPr="00FE29C8">
              <w:rPr>
                <w:rFonts w:eastAsia="Times New Roman"/>
                <w:lang w:eastAsia="en-GB"/>
              </w:rPr>
              <w:t>fairly active</w:t>
            </w:r>
            <w:proofErr w:type="gramEnd"/>
            <w:r w:rsidRPr="00FE29C8">
              <w:rPr>
                <w:rFonts w:eastAsia="Times New Roman"/>
                <w:lang w:eastAsia="en-GB"/>
              </w:rPr>
              <w:t xml:space="preserve"> (30-149 minutes a week) - 11.2%. </w:t>
            </w:r>
          </w:p>
        </w:tc>
      </w:tr>
      <w:tr w:rsidR="00435CF0" w:rsidRPr="00FE29C8" w14:paraId="409B1D59" w14:textId="77777777" w:rsidTr="000001F2">
        <w:trPr>
          <w:trHeight w:val="1450"/>
        </w:trPr>
        <w:tc>
          <w:tcPr>
            <w:tcW w:w="1276" w:type="dxa"/>
            <w:tcBorders>
              <w:top w:val="nil"/>
              <w:left w:val="single" w:sz="8" w:space="0" w:color="auto"/>
              <w:bottom w:val="single" w:sz="4" w:space="0" w:color="auto"/>
              <w:right w:val="nil"/>
            </w:tcBorders>
            <w:shd w:val="clear" w:color="auto" w:fill="auto"/>
            <w:noWrap/>
            <w:hideMark/>
          </w:tcPr>
          <w:p w14:paraId="409B1D51" w14:textId="77777777" w:rsidR="00435CF0" w:rsidRPr="00FE29C8" w:rsidRDefault="00435CF0" w:rsidP="00AF5D47">
            <w:pPr>
              <w:rPr>
                <w:rFonts w:eastAsia="Times New Roman"/>
                <w:lang w:eastAsia="en-GB"/>
              </w:rPr>
            </w:pPr>
            <w:r w:rsidRPr="00FE29C8">
              <w:rPr>
                <w:rFonts w:eastAsia="Times New Roman"/>
                <w:lang w:eastAsia="en-GB"/>
              </w:rPr>
              <w:lastRenderedPageBreak/>
              <w:t>RS005</w:t>
            </w:r>
          </w:p>
        </w:tc>
        <w:tc>
          <w:tcPr>
            <w:tcW w:w="3119" w:type="dxa"/>
            <w:tcBorders>
              <w:top w:val="nil"/>
              <w:left w:val="single" w:sz="8" w:space="0" w:color="auto"/>
              <w:bottom w:val="single" w:sz="4" w:space="0" w:color="auto"/>
              <w:right w:val="single" w:sz="8" w:space="0" w:color="auto"/>
            </w:tcBorders>
            <w:shd w:val="clear" w:color="auto" w:fill="auto"/>
            <w:hideMark/>
          </w:tcPr>
          <w:p w14:paraId="409B1D52" w14:textId="77777777" w:rsidR="00435CF0" w:rsidRPr="00FE29C8" w:rsidRDefault="00435CF0" w:rsidP="00AF5D47">
            <w:pPr>
              <w:rPr>
                <w:rFonts w:eastAsia="Times New Roman"/>
                <w:lang w:eastAsia="en-GB"/>
              </w:rPr>
            </w:pPr>
            <w:r w:rsidRPr="00FE29C8">
              <w:rPr>
                <w:rFonts w:eastAsia="Times New Roman"/>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single" w:sz="4" w:space="0" w:color="auto"/>
            </w:tcBorders>
            <w:shd w:val="clear" w:color="auto" w:fill="auto"/>
            <w:hideMark/>
          </w:tcPr>
          <w:p w14:paraId="409B1D53" w14:textId="6850C310" w:rsidR="00435CF0" w:rsidRPr="00FE29C8" w:rsidRDefault="008E0C8D" w:rsidP="00AF5D47">
            <w:pPr>
              <w:rPr>
                <w:rFonts w:eastAsia="Times New Roman"/>
                <w:lang w:eastAsia="en-GB"/>
              </w:rPr>
            </w:pPr>
            <w:r w:rsidRPr="00FE29C8">
              <w:rPr>
                <w:rFonts w:eastAsia="Times New Roman"/>
                <w:lang w:eastAsia="en-GB"/>
              </w:rPr>
              <w:t>David Butler</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9B1D55" w14:textId="5B6A3271" w:rsidR="00435CF0" w:rsidRPr="00FE29C8" w:rsidRDefault="000001F2" w:rsidP="00AF5D47">
            <w:pPr>
              <w:jc w:val="center"/>
              <w:rPr>
                <w:rFonts w:eastAsia="Times New Roman"/>
                <w:lang w:eastAsia="en-GB"/>
              </w:rPr>
            </w:pPr>
            <w:r w:rsidRPr="00FE29C8">
              <w:rPr>
                <w:rFonts w:eastAsia="Times New Roman"/>
                <w:lang w:eastAsia="en-GB"/>
              </w:rPr>
              <w:t>120</w:t>
            </w:r>
          </w:p>
        </w:tc>
        <w:tc>
          <w:tcPr>
            <w:tcW w:w="1350" w:type="dxa"/>
            <w:tcBorders>
              <w:top w:val="nil"/>
              <w:left w:val="single" w:sz="4" w:space="0" w:color="auto"/>
              <w:bottom w:val="single" w:sz="4" w:space="0" w:color="auto"/>
              <w:right w:val="single" w:sz="8" w:space="0" w:color="auto"/>
            </w:tcBorders>
            <w:shd w:val="clear" w:color="auto" w:fill="00B050"/>
          </w:tcPr>
          <w:p w14:paraId="409B1D56" w14:textId="141DEF99" w:rsidR="00435CF0" w:rsidRPr="00FE29C8" w:rsidRDefault="000001F2" w:rsidP="00224388">
            <w:pPr>
              <w:jc w:val="center"/>
              <w:rPr>
                <w:rFonts w:eastAsia="Times New Roman"/>
                <w:color w:val="000000" w:themeColor="text1"/>
                <w:lang w:eastAsia="en-GB"/>
              </w:rPr>
            </w:pPr>
            <w:r w:rsidRPr="00FE29C8">
              <w:rPr>
                <w:rFonts w:eastAsia="Times New Roman"/>
                <w:color w:val="000000" w:themeColor="text1"/>
                <w:lang w:eastAsia="en-GB"/>
              </w:rPr>
              <w:t xml:space="preserve">169 </w:t>
            </w:r>
            <w:proofErr w:type="gramStart"/>
            <w:r w:rsidRPr="00FE29C8">
              <w:rPr>
                <w:rFonts w:eastAsia="Times New Roman"/>
                <w:color w:val="000000" w:themeColor="text1"/>
                <w:lang w:eastAsia="en-GB"/>
              </w:rPr>
              <w:t>year</w:t>
            </w:r>
            <w:proofErr w:type="gramEnd"/>
            <w:r w:rsidRPr="00FE29C8">
              <w:rPr>
                <w:rFonts w:eastAsia="Times New Roman"/>
                <w:color w:val="000000" w:themeColor="text1"/>
                <w:lang w:eastAsia="en-GB"/>
              </w:rPr>
              <w:t xml:space="preserve"> to date</w:t>
            </w:r>
          </w:p>
        </w:tc>
        <w:tc>
          <w:tcPr>
            <w:tcW w:w="6379" w:type="dxa"/>
            <w:tcBorders>
              <w:top w:val="nil"/>
              <w:left w:val="nil"/>
              <w:bottom w:val="single" w:sz="4" w:space="0" w:color="auto"/>
              <w:right w:val="single" w:sz="8" w:space="0" w:color="auto"/>
            </w:tcBorders>
            <w:shd w:val="clear" w:color="auto" w:fill="auto"/>
          </w:tcPr>
          <w:p w14:paraId="409B1D58" w14:textId="547DA1F9" w:rsidR="00435CF0" w:rsidRPr="00FE29C8" w:rsidRDefault="00435CF0" w:rsidP="00AF5D47">
            <w:pPr>
              <w:rPr>
                <w:rFonts w:eastAsia="Times New Roman"/>
                <w:lang w:eastAsia="en-GB"/>
              </w:rPr>
            </w:pPr>
          </w:p>
        </w:tc>
      </w:tr>
      <w:tr w:rsidR="00435CF0" w:rsidRPr="00FE29C8" w14:paraId="409B1D61" w14:textId="77777777" w:rsidTr="00AC1D50">
        <w:trPr>
          <w:trHeight w:val="1076"/>
        </w:trPr>
        <w:tc>
          <w:tcPr>
            <w:tcW w:w="1276" w:type="dxa"/>
            <w:vMerge w:val="restart"/>
            <w:tcBorders>
              <w:top w:val="nil"/>
              <w:left w:val="single" w:sz="8" w:space="0" w:color="auto"/>
              <w:bottom w:val="single" w:sz="4" w:space="0" w:color="auto"/>
              <w:right w:val="nil"/>
            </w:tcBorders>
            <w:shd w:val="clear" w:color="auto" w:fill="auto"/>
            <w:vAlign w:val="center"/>
            <w:hideMark/>
          </w:tcPr>
          <w:p w14:paraId="409B1D5A" w14:textId="77777777" w:rsidR="00435CF0" w:rsidRPr="00FE29C8" w:rsidRDefault="00435CF0" w:rsidP="00AF5D47">
            <w:pPr>
              <w:rPr>
                <w:rFonts w:eastAsia="Times New Roman"/>
                <w:lang w:eastAsia="en-GB"/>
              </w:rPr>
            </w:pPr>
            <w:r w:rsidRPr="00FE29C8">
              <w:rPr>
                <w:rFonts w:eastAsia="Times New Roman"/>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409B1D5B" w14:textId="77777777" w:rsidR="00435CF0" w:rsidRPr="00FE29C8" w:rsidRDefault="00435CF0" w:rsidP="00AF5D47">
            <w:pPr>
              <w:rPr>
                <w:rFonts w:eastAsia="Times New Roman"/>
                <w:lang w:eastAsia="en-GB"/>
              </w:rPr>
            </w:pPr>
            <w:r w:rsidRPr="00FE29C8">
              <w:rPr>
                <w:rFonts w:eastAsia="Times New Roman"/>
                <w:lang w:eastAsia="en-GB"/>
              </w:rPr>
              <w:t>Number of rough sleepers without an offer of accommodation</w:t>
            </w:r>
          </w:p>
        </w:tc>
        <w:tc>
          <w:tcPr>
            <w:tcW w:w="1276" w:type="dxa"/>
            <w:vMerge w:val="restart"/>
            <w:tcBorders>
              <w:top w:val="nil"/>
              <w:left w:val="nil"/>
              <w:bottom w:val="single" w:sz="4" w:space="0" w:color="auto"/>
              <w:right w:val="single" w:sz="4" w:space="0" w:color="auto"/>
            </w:tcBorders>
            <w:shd w:val="clear" w:color="auto" w:fill="auto"/>
            <w:vAlign w:val="center"/>
            <w:hideMark/>
          </w:tcPr>
          <w:p w14:paraId="409B1D5C" w14:textId="77777777" w:rsidR="00435CF0" w:rsidRPr="00FE29C8" w:rsidRDefault="00435CF0" w:rsidP="00AF5D47">
            <w:pPr>
              <w:rPr>
                <w:rFonts w:eastAsia="Times New Roman"/>
                <w:lang w:eastAsia="en-GB"/>
              </w:rPr>
            </w:pPr>
            <w:r w:rsidRPr="00FE29C8">
              <w:rPr>
                <w:rFonts w:eastAsia="Times New Roman"/>
                <w:lang w:eastAsia="en-GB"/>
              </w:rPr>
              <w:t>Nerys Parry</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9B1D5E" w14:textId="77777777" w:rsidR="00435CF0" w:rsidRPr="00FE29C8" w:rsidRDefault="00435CF0" w:rsidP="007970B3">
            <w:pPr>
              <w:jc w:val="center"/>
              <w:rPr>
                <w:rFonts w:eastAsia="Times New Roman"/>
                <w:lang w:eastAsia="en-GB"/>
              </w:rPr>
            </w:pPr>
            <w:r w:rsidRPr="00FE29C8">
              <w:rPr>
                <w:rFonts w:eastAsia="Times New Roman"/>
                <w:lang w:eastAsia="en-GB"/>
              </w:rPr>
              <w:t>30</w:t>
            </w:r>
          </w:p>
        </w:tc>
        <w:tc>
          <w:tcPr>
            <w:tcW w:w="1350" w:type="dxa"/>
            <w:vMerge w:val="restart"/>
            <w:tcBorders>
              <w:top w:val="nil"/>
              <w:left w:val="single" w:sz="4" w:space="0" w:color="auto"/>
              <w:bottom w:val="single" w:sz="4" w:space="0" w:color="auto"/>
              <w:right w:val="single" w:sz="8" w:space="0" w:color="auto"/>
            </w:tcBorders>
            <w:shd w:val="clear" w:color="auto" w:fill="FFC000"/>
            <w:vAlign w:val="center"/>
          </w:tcPr>
          <w:p w14:paraId="409B1D5F" w14:textId="6AE7F6F1" w:rsidR="00435CF0" w:rsidRPr="00FE29C8" w:rsidRDefault="00AC1D50" w:rsidP="007970B3">
            <w:pPr>
              <w:jc w:val="center"/>
              <w:rPr>
                <w:rFonts w:eastAsia="Times New Roman"/>
                <w:lang w:eastAsia="en-GB"/>
              </w:rPr>
            </w:pPr>
            <w:r w:rsidRPr="00FE29C8">
              <w:rPr>
                <w:rFonts w:eastAsia="Times New Roman"/>
                <w:lang w:eastAsia="en-GB"/>
              </w:rPr>
              <w:t>32</w:t>
            </w:r>
          </w:p>
        </w:tc>
        <w:tc>
          <w:tcPr>
            <w:tcW w:w="6379" w:type="dxa"/>
            <w:vMerge w:val="restart"/>
            <w:tcBorders>
              <w:top w:val="nil"/>
              <w:left w:val="nil"/>
              <w:bottom w:val="single" w:sz="4" w:space="0" w:color="auto"/>
              <w:right w:val="single" w:sz="8" w:space="0" w:color="auto"/>
            </w:tcBorders>
            <w:shd w:val="clear" w:color="auto" w:fill="auto"/>
            <w:vAlign w:val="center"/>
          </w:tcPr>
          <w:p w14:paraId="409B1D60" w14:textId="27676775" w:rsidR="00435CF0" w:rsidRPr="00FE29C8" w:rsidRDefault="00AC1D50" w:rsidP="00AF5D47">
            <w:pPr>
              <w:rPr>
                <w:rFonts w:eastAsia="Times New Roman"/>
                <w:lang w:eastAsia="en-GB"/>
              </w:rPr>
            </w:pPr>
            <w:r w:rsidRPr="00FE29C8">
              <w:rPr>
                <w:rFonts w:eastAsia="Times New Roman"/>
                <w:lang w:eastAsia="en-GB"/>
              </w:rPr>
              <w:t>At the end of March 2023, 39 individuals were estimated to be sleeping rough in the city on a single night. 32 of these individuals did not have an accommodation offer. This is an increase from 23 at the end of Q3, and highest since July 2023. We have seen an increase in the number of individuals new to rough sleeping in the city over the quarter, which contributes to this increase. We have a good offer in place for persons new to rough sleeping through the Somewhere Safe to Stay (</w:t>
            </w:r>
            <w:proofErr w:type="spellStart"/>
            <w:r w:rsidRPr="00FE29C8">
              <w:rPr>
                <w:rFonts w:eastAsia="Times New Roman"/>
                <w:lang w:eastAsia="en-GB"/>
              </w:rPr>
              <w:t>SStS</w:t>
            </w:r>
            <w:proofErr w:type="spellEnd"/>
            <w:r w:rsidRPr="00FE29C8">
              <w:rPr>
                <w:rFonts w:eastAsia="Times New Roman"/>
                <w:lang w:eastAsia="en-GB"/>
              </w:rPr>
              <w:t xml:space="preserve">) service and a large proportion of the individuals new to rough sleeping have only been seen sleeping rough once, before being assisted to find alternative solutions. The largest group of people rough sleeping in the city continues to be long term rough sleepers or those returning to rough sleeping. Access to supported accommodation for this group continues to be difficult, with long waiting lists. We are working to improve referral and access criteria for supported accommodation to address this challenge. We also continue to see people with no recourse to public funds and options for this group remains limited, our outreach team continue to with work other support agencies to support these individuals.  Over the last few months, there has been a steady increase in </w:t>
            </w:r>
            <w:r w:rsidRPr="00FE29C8">
              <w:rPr>
                <w:rFonts w:eastAsia="Times New Roman"/>
                <w:lang w:eastAsia="en-GB"/>
              </w:rPr>
              <w:lastRenderedPageBreak/>
              <w:t xml:space="preserve">the number of individuals rough sleeping due to being asked to leave </w:t>
            </w:r>
            <w:proofErr w:type="gramStart"/>
            <w:r w:rsidRPr="00FE29C8">
              <w:rPr>
                <w:rFonts w:eastAsia="Times New Roman"/>
                <w:lang w:eastAsia="en-GB"/>
              </w:rPr>
              <w:t>Home</w:t>
            </w:r>
            <w:proofErr w:type="gramEnd"/>
            <w:r w:rsidRPr="00FE29C8">
              <w:rPr>
                <w:rFonts w:eastAsia="Times New Roman"/>
                <w:lang w:eastAsia="en-GB"/>
              </w:rPr>
              <w:t xml:space="preserve"> Office accommodation in the city. The outreach team works with all relevant agencies, including the 2-weekly multi-agency meeting, to engage of offer support to these individuals. There is also dedicated support from other agencies such as Asylum Welcome and our own Options Team for individuals being asked to leave </w:t>
            </w:r>
            <w:proofErr w:type="gramStart"/>
            <w:r w:rsidRPr="00FE29C8">
              <w:rPr>
                <w:rFonts w:eastAsia="Times New Roman"/>
                <w:lang w:eastAsia="en-GB"/>
              </w:rPr>
              <w:t>Home</w:t>
            </w:r>
            <w:proofErr w:type="gramEnd"/>
            <w:r w:rsidRPr="00FE29C8">
              <w:rPr>
                <w:rFonts w:eastAsia="Times New Roman"/>
                <w:lang w:eastAsia="en-GB"/>
              </w:rPr>
              <w:t xml:space="preserve"> Office accommodation.</w:t>
            </w:r>
          </w:p>
        </w:tc>
      </w:tr>
      <w:tr w:rsidR="00435CF0" w:rsidRPr="00FE29C8" w14:paraId="409B1D69" w14:textId="77777777" w:rsidTr="00AC1D50">
        <w:trPr>
          <w:trHeight w:val="293"/>
        </w:trPr>
        <w:tc>
          <w:tcPr>
            <w:tcW w:w="1276" w:type="dxa"/>
            <w:vMerge/>
            <w:tcBorders>
              <w:top w:val="nil"/>
              <w:left w:val="single" w:sz="8" w:space="0" w:color="auto"/>
              <w:bottom w:val="single" w:sz="4" w:space="0" w:color="auto"/>
              <w:right w:val="nil"/>
            </w:tcBorders>
            <w:vAlign w:val="center"/>
            <w:hideMark/>
          </w:tcPr>
          <w:p w14:paraId="409B1D62" w14:textId="77777777" w:rsidR="00435CF0" w:rsidRPr="00FE29C8" w:rsidRDefault="00435CF0" w:rsidP="00AF5D47">
            <w:pPr>
              <w:rPr>
                <w:rFonts w:eastAsia="Times New Roman"/>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409B1D63" w14:textId="77777777" w:rsidR="00435CF0" w:rsidRPr="00FE29C8" w:rsidRDefault="00435CF0" w:rsidP="00AF5D47">
            <w:pPr>
              <w:rPr>
                <w:rFonts w:eastAsia="Times New Roman"/>
                <w:lang w:eastAsia="en-GB"/>
              </w:rPr>
            </w:pPr>
          </w:p>
        </w:tc>
        <w:tc>
          <w:tcPr>
            <w:tcW w:w="1276" w:type="dxa"/>
            <w:vMerge/>
            <w:tcBorders>
              <w:top w:val="nil"/>
              <w:left w:val="nil"/>
              <w:bottom w:val="single" w:sz="4" w:space="0" w:color="auto"/>
              <w:right w:val="single" w:sz="4" w:space="0" w:color="auto"/>
            </w:tcBorders>
            <w:vAlign w:val="center"/>
            <w:hideMark/>
          </w:tcPr>
          <w:p w14:paraId="409B1D64" w14:textId="77777777" w:rsidR="00435CF0" w:rsidRPr="00FE29C8" w:rsidRDefault="00435CF0" w:rsidP="00AF5D47">
            <w:pPr>
              <w:rPr>
                <w:rFonts w:eastAsia="Times New Roman"/>
                <w:lang w:eastAsia="en-GB"/>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9B1D66" w14:textId="77777777" w:rsidR="00435CF0" w:rsidRPr="00FE29C8" w:rsidRDefault="00435CF0" w:rsidP="00AF5D47">
            <w:pPr>
              <w:rPr>
                <w:rFonts w:eastAsia="Times New Roman"/>
                <w:lang w:eastAsia="en-GB"/>
              </w:rPr>
            </w:pPr>
          </w:p>
        </w:tc>
        <w:tc>
          <w:tcPr>
            <w:tcW w:w="1350" w:type="dxa"/>
            <w:vMerge/>
            <w:tcBorders>
              <w:top w:val="nil"/>
              <w:left w:val="single" w:sz="4" w:space="0" w:color="auto"/>
              <w:bottom w:val="single" w:sz="4" w:space="0" w:color="auto"/>
              <w:right w:val="single" w:sz="8" w:space="0" w:color="auto"/>
            </w:tcBorders>
            <w:shd w:val="clear" w:color="auto" w:fill="FFC000"/>
            <w:vAlign w:val="center"/>
          </w:tcPr>
          <w:p w14:paraId="409B1D67" w14:textId="77777777" w:rsidR="00435CF0" w:rsidRPr="00FE29C8" w:rsidRDefault="00435CF0" w:rsidP="00AF5D47">
            <w:pPr>
              <w:rPr>
                <w:rFonts w:eastAsia="Times New Roman"/>
                <w:lang w:eastAsia="en-GB"/>
              </w:rPr>
            </w:pPr>
          </w:p>
        </w:tc>
        <w:tc>
          <w:tcPr>
            <w:tcW w:w="6379" w:type="dxa"/>
            <w:vMerge/>
            <w:tcBorders>
              <w:top w:val="nil"/>
              <w:left w:val="nil"/>
              <w:bottom w:val="single" w:sz="4" w:space="0" w:color="auto"/>
              <w:right w:val="single" w:sz="8" w:space="0" w:color="auto"/>
            </w:tcBorders>
            <w:vAlign w:val="center"/>
          </w:tcPr>
          <w:p w14:paraId="409B1D68" w14:textId="77777777" w:rsidR="00435CF0" w:rsidRPr="00FE29C8" w:rsidRDefault="00435CF0" w:rsidP="00AF5D47">
            <w:pPr>
              <w:rPr>
                <w:rFonts w:eastAsia="Times New Roman"/>
                <w:lang w:eastAsia="en-GB"/>
              </w:rPr>
            </w:pPr>
          </w:p>
        </w:tc>
      </w:tr>
      <w:tr w:rsidR="00435CF0" w:rsidRPr="00FE29C8" w14:paraId="409B1D71" w14:textId="77777777" w:rsidTr="00AC1D50">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409B1D6A" w14:textId="77777777" w:rsidR="00435CF0" w:rsidRPr="00FE29C8" w:rsidRDefault="00435CF0" w:rsidP="0008120E">
            <w:pPr>
              <w:rPr>
                <w:rFonts w:eastAsia="Times New Roman"/>
                <w:lang w:eastAsia="en-GB"/>
              </w:rPr>
            </w:pPr>
            <w:r w:rsidRPr="00FE29C8">
              <w:rPr>
                <w:rFonts w:eastAsia="Times New Roman"/>
                <w:lang w:eastAsia="en-GB"/>
              </w:rPr>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09B1D6B" w14:textId="77777777" w:rsidR="00435CF0" w:rsidRPr="00FE29C8" w:rsidRDefault="00435CF0" w:rsidP="0008120E">
            <w:pPr>
              <w:rPr>
                <w:rFonts w:eastAsia="Times New Roman"/>
                <w:lang w:eastAsia="en-GB"/>
              </w:rPr>
            </w:pPr>
            <w:r w:rsidRPr="00FE29C8">
              <w:rPr>
                <w:rFonts w:eastAsia="Times New Roman"/>
                <w:lang w:eastAsia="en-GB"/>
              </w:rPr>
              <w:t>Percentage of council owned stock that has an EPC below C</w:t>
            </w:r>
          </w:p>
        </w:tc>
        <w:tc>
          <w:tcPr>
            <w:tcW w:w="1276" w:type="dxa"/>
            <w:vMerge w:val="restart"/>
            <w:tcBorders>
              <w:top w:val="nil"/>
              <w:left w:val="nil"/>
              <w:bottom w:val="single" w:sz="8" w:space="0" w:color="000000"/>
              <w:right w:val="single" w:sz="4" w:space="0" w:color="auto"/>
            </w:tcBorders>
            <w:shd w:val="clear" w:color="auto" w:fill="auto"/>
            <w:vAlign w:val="center"/>
            <w:hideMark/>
          </w:tcPr>
          <w:p w14:paraId="409B1D6C" w14:textId="77777777" w:rsidR="00435CF0" w:rsidRPr="00FE29C8" w:rsidRDefault="00435CF0" w:rsidP="0008120E">
            <w:pPr>
              <w:rPr>
                <w:rFonts w:eastAsia="Times New Roman"/>
                <w:lang w:eastAsia="en-GB"/>
              </w:rPr>
            </w:pPr>
            <w:r w:rsidRPr="00FE29C8">
              <w:rPr>
                <w:rFonts w:eastAsia="Times New Roman"/>
                <w:lang w:eastAsia="en-GB"/>
              </w:rPr>
              <w:t>Nerys Parry</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9B1D6E" w14:textId="69793B61" w:rsidR="00435CF0" w:rsidRPr="00FE29C8" w:rsidRDefault="00AC1D50" w:rsidP="0008120E">
            <w:pPr>
              <w:jc w:val="center"/>
              <w:rPr>
                <w:color w:val="000000"/>
              </w:rPr>
            </w:pPr>
            <w:r w:rsidRPr="00FE29C8">
              <w:rPr>
                <w:color w:val="000000"/>
              </w:rPr>
              <w:t>N/A</w:t>
            </w:r>
          </w:p>
        </w:tc>
        <w:tc>
          <w:tcPr>
            <w:tcW w:w="1350" w:type="dxa"/>
            <w:vMerge w:val="restart"/>
            <w:tcBorders>
              <w:top w:val="nil"/>
              <w:left w:val="single" w:sz="4" w:space="0" w:color="auto"/>
              <w:bottom w:val="single" w:sz="8" w:space="0" w:color="000000"/>
              <w:right w:val="single" w:sz="8" w:space="0" w:color="auto"/>
            </w:tcBorders>
            <w:shd w:val="clear" w:color="auto" w:fill="00B050"/>
            <w:vAlign w:val="center"/>
          </w:tcPr>
          <w:p w14:paraId="409B1D6F" w14:textId="7A5379E0" w:rsidR="00435CF0" w:rsidRPr="00FE29C8" w:rsidRDefault="00AC1D50" w:rsidP="0008120E">
            <w:pPr>
              <w:jc w:val="center"/>
              <w:rPr>
                <w:bCs/>
                <w:color w:val="000000"/>
              </w:rPr>
            </w:pPr>
            <w:r w:rsidRPr="00FE29C8">
              <w:rPr>
                <w:bCs/>
                <w:color w:val="000000"/>
              </w:rPr>
              <w:t>25%</w:t>
            </w:r>
          </w:p>
        </w:tc>
        <w:tc>
          <w:tcPr>
            <w:tcW w:w="6379" w:type="dxa"/>
            <w:vMerge w:val="restart"/>
            <w:tcBorders>
              <w:top w:val="nil"/>
              <w:left w:val="nil"/>
              <w:bottom w:val="single" w:sz="8" w:space="0" w:color="000000"/>
              <w:right w:val="single" w:sz="8" w:space="0" w:color="auto"/>
            </w:tcBorders>
            <w:shd w:val="clear" w:color="auto" w:fill="auto"/>
            <w:vAlign w:val="center"/>
          </w:tcPr>
          <w:p w14:paraId="409B1D70" w14:textId="12D53E2A" w:rsidR="00435CF0" w:rsidRPr="00FE29C8" w:rsidRDefault="00AC1D50" w:rsidP="003718EF">
            <w:pPr>
              <w:rPr>
                <w:color w:val="000000"/>
              </w:rPr>
            </w:pPr>
            <w:r w:rsidRPr="00FE29C8">
              <w:rPr>
                <w:color w:val="000000"/>
              </w:rPr>
              <w:t>At the end of the financial year 25% of Council Owned Housing Stock has an EPC rating below C (or 75% with an EPC of C or higher), this percentage has been taken from stock with a lodged EPC. 13% of our homes do not currently have an EPC lodged so they have been excluded from this calculation, as our stock conditions survey programme continues, we will have a better understanding of stock condition across a larger proportion of our stock, including lodged ECPs for this 13%. As stock condition surveys have been completed throughout the year, our results for this target show a slight reduction from.</w:t>
            </w:r>
          </w:p>
        </w:tc>
      </w:tr>
      <w:tr w:rsidR="00435CF0" w:rsidRPr="00FE29C8" w14:paraId="409B1D79" w14:textId="77777777" w:rsidTr="00AC1D50">
        <w:trPr>
          <w:trHeight w:val="293"/>
        </w:trPr>
        <w:tc>
          <w:tcPr>
            <w:tcW w:w="1276" w:type="dxa"/>
            <w:vMerge/>
            <w:tcBorders>
              <w:top w:val="nil"/>
              <w:left w:val="single" w:sz="8" w:space="0" w:color="auto"/>
              <w:bottom w:val="single" w:sz="8" w:space="0" w:color="000000"/>
              <w:right w:val="nil"/>
            </w:tcBorders>
            <w:vAlign w:val="center"/>
            <w:hideMark/>
          </w:tcPr>
          <w:p w14:paraId="409B1D72" w14:textId="77777777" w:rsidR="00435CF0" w:rsidRPr="00FE29C8" w:rsidRDefault="00435CF0" w:rsidP="00AF5D47">
            <w:pPr>
              <w:rPr>
                <w:rFonts w:eastAsia="Times New Roman"/>
                <w:lang w:eastAsia="en-GB"/>
              </w:rPr>
            </w:pPr>
          </w:p>
        </w:tc>
        <w:tc>
          <w:tcPr>
            <w:tcW w:w="3119" w:type="dxa"/>
            <w:vMerge/>
            <w:tcBorders>
              <w:top w:val="nil"/>
              <w:left w:val="single" w:sz="8" w:space="0" w:color="auto"/>
              <w:bottom w:val="single" w:sz="8" w:space="0" w:color="000000"/>
              <w:right w:val="single" w:sz="8" w:space="0" w:color="auto"/>
            </w:tcBorders>
            <w:vAlign w:val="center"/>
            <w:hideMark/>
          </w:tcPr>
          <w:p w14:paraId="409B1D73" w14:textId="77777777" w:rsidR="00435CF0" w:rsidRPr="00FE29C8" w:rsidRDefault="00435CF0" w:rsidP="00AF5D47">
            <w:pPr>
              <w:rPr>
                <w:rFonts w:eastAsia="Times New Roman"/>
                <w:lang w:eastAsia="en-GB"/>
              </w:rPr>
            </w:pPr>
          </w:p>
        </w:tc>
        <w:tc>
          <w:tcPr>
            <w:tcW w:w="1276" w:type="dxa"/>
            <w:vMerge/>
            <w:tcBorders>
              <w:top w:val="nil"/>
              <w:left w:val="nil"/>
              <w:bottom w:val="single" w:sz="8" w:space="0" w:color="000000"/>
              <w:right w:val="single" w:sz="4" w:space="0" w:color="auto"/>
            </w:tcBorders>
            <w:vAlign w:val="center"/>
            <w:hideMark/>
          </w:tcPr>
          <w:p w14:paraId="409B1D74" w14:textId="77777777" w:rsidR="00435CF0" w:rsidRPr="00FE29C8" w:rsidRDefault="00435CF0" w:rsidP="00AF5D47">
            <w:pPr>
              <w:rPr>
                <w:rFonts w:eastAsia="Times New Roman"/>
                <w:lang w:eastAsia="en-GB"/>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9B1D76" w14:textId="77777777" w:rsidR="00435CF0" w:rsidRPr="00FE29C8" w:rsidRDefault="00435CF0" w:rsidP="00AF5D47">
            <w:pPr>
              <w:rPr>
                <w:rFonts w:eastAsia="Times New Roman"/>
                <w:lang w:eastAsia="en-GB"/>
              </w:rPr>
            </w:pPr>
          </w:p>
        </w:tc>
        <w:tc>
          <w:tcPr>
            <w:tcW w:w="1350" w:type="dxa"/>
            <w:vMerge/>
            <w:tcBorders>
              <w:top w:val="nil"/>
              <w:left w:val="single" w:sz="4" w:space="0" w:color="auto"/>
              <w:bottom w:val="single" w:sz="8" w:space="0" w:color="000000"/>
              <w:right w:val="single" w:sz="8" w:space="0" w:color="auto"/>
            </w:tcBorders>
            <w:shd w:val="clear" w:color="auto" w:fill="00B050"/>
            <w:vAlign w:val="center"/>
          </w:tcPr>
          <w:p w14:paraId="409B1D77" w14:textId="77777777" w:rsidR="00435CF0" w:rsidRPr="00FE29C8" w:rsidRDefault="00435CF0" w:rsidP="00AF5D47">
            <w:pPr>
              <w:rPr>
                <w:rFonts w:eastAsia="Times New Roman"/>
                <w:lang w:eastAsia="en-GB"/>
              </w:rPr>
            </w:pPr>
          </w:p>
        </w:tc>
        <w:tc>
          <w:tcPr>
            <w:tcW w:w="6379" w:type="dxa"/>
            <w:vMerge/>
            <w:tcBorders>
              <w:top w:val="nil"/>
              <w:left w:val="nil"/>
              <w:bottom w:val="single" w:sz="8" w:space="0" w:color="000000"/>
              <w:right w:val="single" w:sz="8" w:space="0" w:color="auto"/>
            </w:tcBorders>
            <w:vAlign w:val="center"/>
          </w:tcPr>
          <w:p w14:paraId="409B1D78" w14:textId="77777777" w:rsidR="00435CF0" w:rsidRPr="00FE29C8" w:rsidRDefault="00435CF0" w:rsidP="00AF5D47">
            <w:pPr>
              <w:rPr>
                <w:rFonts w:eastAsia="Times New Roman"/>
                <w:lang w:eastAsia="en-GB"/>
              </w:rPr>
            </w:pPr>
          </w:p>
        </w:tc>
      </w:tr>
      <w:tr w:rsidR="00435CF0" w:rsidRPr="00FE29C8" w14:paraId="409B1D82" w14:textId="77777777" w:rsidTr="00FE29C8">
        <w:trPr>
          <w:trHeight w:val="939"/>
        </w:trPr>
        <w:tc>
          <w:tcPr>
            <w:tcW w:w="1276" w:type="dxa"/>
            <w:tcBorders>
              <w:top w:val="single" w:sz="8" w:space="0" w:color="auto"/>
              <w:left w:val="single" w:sz="8" w:space="0" w:color="auto"/>
              <w:bottom w:val="single" w:sz="8" w:space="0" w:color="auto"/>
              <w:right w:val="nil"/>
            </w:tcBorders>
            <w:shd w:val="clear" w:color="auto" w:fill="auto"/>
            <w:vAlign w:val="center"/>
            <w:hideMark/>
          </w:tcPr>
          <w:p w14:paraId="409B1D7A" w14:textId="77777777" w:rsidR="00435CF0" w:rsidRPr="00FE29C8" w:rsidRDefault="00435CF0" w:rsidP="00AF5D47">
            <w:pPr>
              <w:rPr>
                <w:color w:val="000000"/>
              </w:rPr>
            </w:pPr>
            <w:r w:rsidRPr="00FE29C8">
              <w:rPr>
                <w:color w:val="000000"/>
              </w:rPr>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B1D7B" w14:textId="77777777" w:rsidR="00435CF0" w:rsidRPr="00FE29C8" w:rsidRDefault="00435CF0" w:rsidP="00AF5D47">
            <w:pPr>
              <w:rPr>
                <w:color w:val="000000"/>
              </w:rPr>
            </w:pPr>
            <w:r w:rsidRPr="00FE29C8">
              <w:rPr>
                <w:color w:val="000000"/>
              </w:rPr>
              <w:t>Households in temporary accommodation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09B1D7C" w14:textId="77777777" w:rsidR="00435CF0" w:rsidRPr="00FE29C8" w:rsidRDefault="00435CF0" w:rsidP="00AF5D47">
            <w:pPr>
              <w:rPr>
                <w:color w:val="000000"/>
              </w:rPr>
            </w:pPr>
            <w:r w:rsidRPr="00FE29C8">
              <w:rPr>
                <w:color w:val="000000"/>
              </w:rPr>
              <w:t xml:space="preserve">Nerys </w:t>
            </w:r>
          </w:p>
          <w:p w14:paraId="409B1D7D" w14:textId="77777777" w:rsidR="00435CF0" w:rsidRPr="00FE29C8" w:rsidRDefault="00435CF0" w:rsidP="00AF5D47">
            <w:pPr>
              <w:rPr>
                <w:color w:val="000000"/>
              </w:rPr>
            </w:pPr>
            <w:r w:rsidRPr="00FE29C8">
              <w:rPr>
                <w:color w:val="000000"/>
              </w:rPr>
              <w:t>Parry</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1D7F" w14:textId="77777777" w:rsidR="00435CF0" w:rsidRPr="00FE29C8" w:rsidRDefault="00435CF0" w:rsidP="0008120E">
            <w:pPr>
              <w:jc w:val="center"/>
              <w:rPr>
                <w:color w:val="000000"/>
              </w:rPr>
            </w:pPr>
            <w:r w:rsidRPr="00FE29C8">
              <w:rPr>
                <w:color w:val="000000"/>
              </w:rPr>
              <w:t>120</w:t>
            </w:r>
          </w:p>
        </w:tc>
        <w:tc>
          <w:tcPr>
            <w:tcW w:w="1350" w:type="dxa"/>
            <w:tcBorders>
              <w:top w:val="single" w:sz="8" w:space="0" w:color="auto"/>
              <w:left w:val="single" w:sz="4" w:space="0" w:color="auto"/>
              <w:bottom w:val="single" w:sz="8" w:space="0" w:color="auto"/>
              <w:right w:val="single" w:sz="8" w:space="0" w:color="auto"/>
            </w:tcBorders>
            <w:shd w:val="clear" w:color="auto" w:fill="FF0000"/>
            <w:vAlign w:val="center"/>
          </w:tcPr>
          <w:p w14:paraId="409B1D80" w14:textId="4419A8F4" w:rsidR="00435CF0" w:rsidRPr="00FE29C8" w:rsidRDefault="00FE29C8" w:rsidP="00AF5D47">
            <w:pPr>
              <w:jc w:val="center"/>
              <w:rPr>
                <w:color w:val="000000"/>
              </w:rPr>
            </w:pPr>
            <w:r w:rsidRPr="00FE29C8">
              <w:rPr>
                <w:color w:val="000000"/>
              </w:rPr>
              <w:t>247</w:t>
            </w:r>
          </w:p>
        </w:tc>
        <w:tc>
          <w:tcPr>
            <w:tcW w:w="6379" w:type="dxa"/>
            <w:tcBorders>
              <w:top w:val="single" w:sz="8" w:space="0" w:color="auto"/>
              <w:left w:val="nil"/>
              <w:bottom w:val="single" w:sz="8" w:space="0" w:color="auto"/>
              <w:right w:val="single" w:sz="8" w:space="0" w:color="auto"/>
            </w:tcBorders>
            <w:shd w:val="clear" w:color="auto" w:fill="auto"/>
            <w:vAlign w:val="center"/>
          </w:tcPr>
          <w:p w14:paraId="614E87D7" w14:textId="77777777" w:rsidR="00FE29C8" w:rsidRPr="00FE29C8" w:rsidRDefault="00FE29C8" w:rsidP="007120C2">
            <w:pPr>
              <w:shd w:val="clear" w:color="auto" w:fill="FFFFFF"/>
            </w:pPr>
            <w:r w:rsidRPr="00FE29C8">
              <w:t xml:space="preserve">At the end of March 2023, we had 247 households in Temporary Accommodation (TA). In 2023/24 we made a total of 490 placements in TA, this is compared to a total of 228 in 2022/23 and 181 in 2021/22 and shows the significant increase in demand we have seen over the last 12 months. The main causes of homelessness at the relief stage throughout 2023/24 were, end of PRS tenancies, evictions from family accommodation and domestic abuse, followed by evictions from </w:t>
            </w:r>
            <w:proofErr w:type="gramStart"/>
            <w:r w:rsidRPr="00FE29C8">
              <w:t>Home</w:t>
            </w:r>
            <w:proofErr w:type="gramEnd"/>
            <w:r w:rsidRPr="00FE29C8">
              <w:t xml:space="preserve"> Office </w:t>
            </w:r>
            <w:r w:rsidRPr="00FE29C8">
              <w:lastRenderedPageBreak/>
              <w:t xml:space="preserve">accommodation. The last few quarters saw an increase in evictions from </w:t>
            </w:r>
            <w:proofErr w:type="gramStart"/>
            <w:r w:rsidRPr="00FE29C8">
              <w:t>Home</w:t>
            </w:r>
            <w:proofErr w:type="gramEnd"/>
            <w:r w:rsidRPr="00FE29C8">
              <w:t xml:space="preserve"> Office accommodation, which is impacting on TA and rough sleeping numbers. To ensure that we can meet the increase TA demand and reduce the use of costly nightly charge accommodation, we </w:t>
            </w:r>
            <w:proofErr w:type="gramStart"/>
            <w:r w:rsidRPr="00FE29C8">
              <w:t>are;</w:t>
            </w:r>
            <w:proofErr w:type="gramEnd"/>
          </w:p>
          <w:p w14:paraId="6FE4A5F1" w14:textId="77777777" w:rsidR="00FE29C8" w:rsidRPr="00FE29C8" w:rsidRDefault="00FE29C8" w:rsidP="00FE29C8">
            <w:pPr>
              <w:pStyle w:val="ListParagraph"/>
              <w:numPr>
                <w:ilvl w:val="0"/>
                <w:numId w:val="3"/>
              </w:numPr>
              <w:shd w:val="clear" w:color="auto" w:fill="FFFFFF"/>
              <w:rPr>
                <w:rFonts w:eastAsia="Times New Roman"/>
                <w:color w:val="000000"/>
                <w:lang w:eastAsia="en-GB"/>
              </w:rPr>
            </w:pPr>
            <w:r w:rsidRPr="00FE29C8">
              <w:t xml:space="preserve">Continuing procure further Private Sector Leasing </w:t>
            </w:r>
            <w:proofErr w:type="gramStart"/>
            <w:r w:rsidRPr="00FE29C8">
              <w:t>units</w:t>
            </w:r>
            <w:proofErr w:type="gramEnd"/>
            <w:r w:rsidRPr="00FE29C8">
              <w:t xml:space="preserve"> </w:t>
            </w:r>
          </w:p>
          <w:p w14:paraId="1A556935" w14:textId="77777777" w:rsidR="00FE29C8" w:rsidRPr="00FE29C8" w:rsidRDefault="00FE29C8" w:rsidP="00FE29C8">
            <w:pPr>
              <w:pStyle w:val="ListParagraph"/>
              <w:numPr>
                <w:ilvl w:val="0"/>
                <w:numId w:val="3"/>
              </w:numPr>
              <w:shd w:val="clear" w:color="auto" w:fill="FFFFFF"/>
              <w:rPr>
                <w:rFonts w:eastAsia="Times New Roman"/>
                <w:color w:val="000000"/>
                <w:lang w:eastAsia="en-GB"/>
              </w:rPr>
            </w:pPr>
            <w:r w:rsidRPr="00FE29C8">
              <w:t xml:space="preserve">Increasing our staffing levels to extend our homeless prevention </w:t>
            </w:r>
            <w:proofErr w:type="gramStart"/>
            <w:r w:rsidRPr="00FE29C8">
              <w:t>efforts</w:t>
            </w:r>
            <w:proofErr w:type="gramEnd"/>
            <w:r w:rsidRPr="00FE29C8">
              <w:t xml:space="preserve"> </w:t>
            </w:r>
          </w:p>
          <w:p w14:paraId="4261677A" w14:textId="77777777" w:rsidR="00FE29C8" w:rsidRPr="00FE29C8" w:rsidRDefault="00FE29C8" w:rsidP="00FE29C8">
            <w:pPr>
              <w:pStyle w:val="ListParagraph"/>
              <w:numPr>
                <w:ilvl w:val="0"/>
                <w:numId w:val="3"/>
              </w:numPr>
              <w:shd w:val="clear" w:color="auto" w:fill="FFFFFF"/>
              <w:rPr>
                <w:rFonts w:eastAsia="Times New Roman"/>
                <w:color w:val="000000"/>
                <w:lang w:eastAsia="en-GB"/>
              </w:rPr>
            </w:pPr>
            <w:r w:rsidRPr="00FE29C8">
              <w:t xml:space="preserve">Expanding the size of our temporary accommodation stock by utilising Council-owned homes differently </w:t>
            </w:r>
          </w:p>
          <w:p w14:paraId="00E1D4E4" w14:textId="77777777" w:rsidR="00FE29C8" w:rsidRPr="00FE29C8" w:rsidRDefault="00FE29C8" w:rsidP="00FE29C8">
            <w:pPr>
              <w:pStyle w:val="ListParagraph"/>
              <w:numPr>
                <w:ilvl w:val="0"/>
                <w:numId w:val="3"/>
              </w:numPr>
              <w:shd w:val="clear" w:color="auto" w:fill="FFFFFF"/>
              <w:rPr>
                <w:rFonts w:eastAsia="Times New Roman"/>
                <w:color w:val="000000"/>
                <w:lang w:eastAsia="en-GB"/>
              </w:rPr>
            </w:pPr>
            <w:r w:rsidRPr="00FE29C8">
              <w:t xml:space="preserve">Increasing the supply of housing going to homeless families </w:t>
            </w:r>
          </w:p>
          <w:p w14:paraId="409B1D81" w14:textId="6855F096" w:rsidR="00FE29C8" w:rsidRPr="00FE29C8" w:rsidRDefault="00FE29C8" w:rsidP="00FE29C8">
            <w:pPr>
              <w:pStyle w:val="ListParagraph"/>
              <w:numPr>
                <w:ilvl w:val="0"/>
                <w:numId w:val="3"/>
              </w:numPr>
              <w:shd w:val="clear" w:color="auto" w:fill="FFFFFF"/>
              <w:rPr>
                <w:rFonts w:eastAsia="Times New Roman"/>
                <w:color w:val="000000"/>
                <w:lang w:eastAsia="en-GB"/>
              </w:rPr>
            </w:pPr>
            <w:r w:rsidRPr="00FE29C8">
              <w:t>Continuing to explore long term capital investment programmes to increase overall TA stock.</w:t>
            </w:r>
          </w:p>
        </w:tc>
      </w:tr>
      <w:tr w:rsidR="00435CF0" w:rsidRPr="00FE29C8" w14:paraId="409B1D8A" w14:textId="77777777" w:rsidTr="00435CF0">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14:paraId="409B1D83" w14:textId="77777777" w:rsidR="00435CF0" w:rsidRPr="00FE29C8" w:rsidRDefault="00435CF0" w:rsidP="00AF5D47">
            <w:pPr>
              <w:rPr>
                <w:rFonts w:eastAsia="Times New Roman"/>
                <w:lang w:eastAsia="en-GB"/>
              </w:rPr>
            </w:pPr>
            <w:r w:rsidRPr="00FE29C8">
              <w:rPr>
                <w:rFonts w:eastAsia="Times New Roman"/>
                <w:lang w:eastAsia="en-GB"/>
              </w:rPr>
              <w:lastRenderedPageBreak/>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409B1D84" w14:textId="77777777" w:rsidR="00435CF0" w:rsidRPr="00FE29C8" w:rsidRDefault="00435CF0" w:rsidP="00AF5D47">
            <w:pPr>
              <w:rPr>
                <w:rFonts w:eastAsia="Times New Roman"/>
                <w:lang w:eastAsia="en-GB"/>
              </w:rPr>
            </w:pPr>
            <w:r w:rsidRPr="00FE29C8">
              <w:rPr>
                <w:rFonts w:eastAsia="Times New Roman"/>
                <w:lang w:eastAsia="en-GB"/>
              </w:rPr>
              <w:t>% staff from ethnic minority groups</w:t>
            </w:r>
          </w:p>
        </w:tc>
        <w:tc>
          <w:tcPr>
            <w:tcW w:w="1276" w:type="dxa"/>
            <w:vMerge w:val="restart"/>
            <w:tcBorders>
              <w:top w:val="nil"/>
              <w:left w:val="nil"/>
              <w:bottom w:val="single" w:sz="4" w:space="0" w:color="auto"/>
              <w:right w:val="single" w:sz="4" w:space="0" w:color="auto"/>
            </w:tcBorders>
            <w:shd w:val="clear" w:color="auto" w:fill="auto"/>
            <w:vAlign w:val="center"/>
            <w:hideMark/>
          </w:tcPr>
          <w:p w14:paraId="409B1D85" w14:textId="77777777" w:rsidR="00435CF0" w:rsidRPr="00FE29C8" w:rsidRDefault="00435CF0" w:rsidP="00AF5D47">
            <w:pPr>
              <w:rPr>
                <w:rFonts w:eastAsia="Times New Roman"/>
                <w:lang w:eastAsia="en-GB"/>
              </w:rPr>
            </w:pPr>
            <w:r w:rsidRPr="00FE29C8">
              <w:rPr>
                <w:rFonts w:eastAsia="Times New Roman"/>
                <w:lang w:eastAsia="en-GB"/>
              </w:rPr>
              <w:t>Helen Bishop</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1D87" w14:textId="58819A67" w:rsidR="00435CF0" w:rsidRPr="00FE29C8" w:rsidRDefault="00435CF0" w:rsidP="00AF5D47">
            <w:pPr>
              <w:jc w:val="center"/>
              <w:rPr>
                <w:rFonts w:eastAsia="Times New Roman"/>
                <w:lang w:eastAsia="en-GB"/>
              </w:rPr>
            </w:pPr>
            <w:r w:rsidRPr="00FE29C8">
              <w:rPr>
                <w:rFonts w:eastAsia="Times New Roman"/>
                <w:lang w:eastAsia="en-GB"/>
              </w:rPr>
              <w:t>15</w:t>
            </w:r>
          </w:p>
        </w:tc>
        <w:tc>
          <w:tcPr>
            <w:tcW w:w="1350" w:type="dxa"/>
            <w:vMerge w:val="restart"/>
            <w:tcBorders>
              <w:top w:val="nil"/>
              <w:left w:val="single" w:sz="4" w:space="0" w:color="auto"/>
              <w:bottom w:val="single" w:sz="4" w:space="0" w:color="auto"/>
              <w:right w:val="single" w:sz="8" w:space="0" w:color="auto"/>
            </w:tcBorders>
            <w:shd w:val="clear" w:color="auto" w:fill="FFC000"/>
            <w:vAlign w:val="center"/>
          </w:tcPr>
          <w:p w14:paraId="089159CC" w14:textId="4B2E8C80" w:rsidR="00435CF0" w:rsidRPr="00FE29C8" w:rsidRDefault="00435CF0" w:rsidP="00FD38C3">
            <w:pPr>
              <w:jc w:val="center"/>
              <w:rPr>
                <w:rFonts w:eastAsia="Times New Roman"/>
                <w:lang w:eastAsia="en-GB"/>
              </w:rPr>
            </w:pPr>
            <w:r w:rsidRPr="00FE29C8">
              <w:rPr>
                <w:rFonts w:eastAsia="Times New Roman"/>
                <w:lang w:eastAsia="en-GB"/>
              </w:rPr>
              <w:t>14.6%</w:t>
            </w:r>
          </w:p>
        </w:tc>
        <w:tc>
          <w:tcPr>
            <w:tcW w:w="6379" w:type="dxa"/>
            <w:tcBorders>
              <w:top w:val="nil"/>
              <w:left w:val="nil"/>
              <w:right w:val="single" w:sz="8" w:space="0" w:color="auto"/>
            </w:tcBorders>
            <w:shd w:val="clear" w:color="auto" w:fill="auto"/>
            <w:vAlign w:val="center"/>
          </w:tcPr>
          <w:p w14:paraId="409B1D89" w14:textId="77777777" w:rsidR="00435CF0" w:rsidRPr="00FE29C8" w:rsidRDefault="00435CF0" w:rsidP="00AF5D47">
            <w:pPr>
              <w:rPr>
                <w:rFonts w:eastAsia="Times New Roman"/>
                <w:lang w:eastAsia="en-GB"/>
              </w:rPr>
            </w:pPr>
          </w:p>
        </w:tc>
      </w:tr>
      <w:tr w:rsidR="00435CF0" w:rsidRPr="00FE29C8" w14:paraId="409B1D96" w14:textId="77777777" w:rsidTr="00574B3F">
        <w:trPr>
          <w:trHeight w:val="3000"/>
        </w:trPr>
        <w:tc>
          <w:tcPr>
            <w:tcW w:w="1276" w:type="dxa"/>
            <w:vMerge/>
            <w:tcBorders>
              <w:top w:val="nil"/>
              <w:left w:val="single" w:sz="8" w:space="0" w:color="auto"/>
              <w:bottom w:val="single" w:sz="4" w:space="0" w:color="auto"/>
              <w:right w:val="nil"/>
            </w:tcBorders>
            <w:vAlign w:val="center"/>
            <w:hideMark/>
          </w:tcPr>
          <w:p w14:paraId="409B1D8B" w14:textId="77777777" w:rsidR="00435CF0" w:rsidRPr="00FE29C8" w:rsidRDefault="00435CF0" w:rsidP="00AF5D47">
            <w:pPr>
              <w:rPr>
                <w:rFonts w:eastAsia="Times New Roman"/>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409B1D8C" w14:textId="77777777" w:rsidR="00435CF0" w:rsidRPr="00FE29C8" w:rsidRDefault="00435CF0" w:rsidP="00AF5D47">
            <w:pPr>
              <w:rPr>
                <w:rFonts w:eastAsia="Times New Roman"/>
                <w:lang w:eastAsia="en-GB"/>
              </w:rPr>
            </w:pPr>
          </w:p>
        </w:tc>
        <w:tc>
          <w:tcPr>
            <w:tcW w:w="1276" w:type="dxa"/>
            <w:vMerge/>
            <w:tcBorders>
              <w:top w:val="nil"/>
              <w:left w:val="nil"/>
              <w:bottom w:val="single" w:sz="4" w:space="0" w:color="auto"/>
              <w:right w:val="single" w:sz="4" w:space="0" w:color="auto"/>
            </w:tcBorders>
            <w:vAlign w:val="center"/>
            <w:hideMark/>
          </w:tcPr>
          <w:p w14:paraId="409B1D8D" w14:textId="77777777" w:rsidR="00435CF0" w:rsidRPr="00FE29C8" w:rsidRDefault="00435CF0" w:rsidP="00AF5D47">
            <w:pPr>
              <w:rPr>
                <w:rFonts w:eastAsia="Times New Roman"/>
                <w:lang w:eastAsia="en-GB"/>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B1D8F" w14:textId="77777777" w:rsidR="00435CF0" w:rsidRPr="00FE29C8" w:rsidRDefault="00435CF0" w:rsidP="00AF5D47">
            <w:pPr>
              <w:rPr>
                <w:rFonts w:eastAsia="Times New Roman"/>
                <w:lang w:eastAsia="en-GB"/>
              </w:rPr>
            </w:pPr>
          </w:p>
        </w:tc>
        <w:tc>
          <w:tcPr>
            <w:tcW w:w="1350" w:type="dxa"/>
            <w:vMerge/>
            <w:tcBorders>
              <w:top w:val="nil"/>
              <w:left w:val="single" w:sz="4" w:space="0" w:color="auto"/>
              <w:bottom w:val="single" w:sz="4" w:space="0" w:color="auto"/>
              <w:right w:val="single" w:sz="8" w:space="0" w:color="auto"/>
            </w:tcBorders>
            <w:shd w:val="clear" w:color="auto" w:fill="FFC000"/>
            <w:vAlign w:val="center"/>
          </w:tcPr>
          <w:p w14:paraId="409B1D90" w14:textId="77777777" w:rsidR="00435CF0" w:rsidRPr="00FE29C8" w:rsidRDefault="00435CF0" w:rsidP="00AF5D47">
            <w:pPr>
              <w:rPr>
                <w:rFonts w:eastAsia="Times New Roman"/>
                <w:lang w:eastAsia="en-GB"/>
              </w:rPr>
            </w:pPr>
          </w:p>
        </w:tc>
        <w:tc>
          <w:tcPr>
            <w:tcW w:w="6379" w:type="dxa"/>
            <w:tcBorders>
              <w:top w:val="nil"/>
              <w:left w:val="nil"/>
              <w:bottom w:val="single" w:sz="4" w:space="0" w:color="auto"/>
              <w:right w:val="single" w:sz="8" w:space="0" w:color="auto"/>
            </w:tcBorders>
            <w:shd w:val="clear" w:color="auto" w:fill="auto"/>
            <w:vAlign w:val="center"/>
          </w:tcPr>
          <w:p w14:paraId="409B1D95" w14:textId="65479B02" w:rsidR="00435CF0" w:rsidRPr="00FE29C8" w:rsidRDefault="00435CF0" w:rsidP="00AF5D47">
            <w:pPr>
              <w:rPr>
                <w:rFonts w:eastAsia="Times New Roman"/>
                <w:lang w:eastAsia="en-GB"/>
              </w:rPr>
            </w:pPr>
            <w:r w:rsidRPr="00FE29C8">
              <w:rPr>
                <w:rStyle w:val="normaltextrun"/>
                <w:color w:val="000000"/>
                <w:bdr w:val="none" w:sz="0" w:space="0" w:color="auto" w:frame="1"/>
              </w:rPr>
              <w:t xml:space="preserve">Action we are taking in the year ahead is to introduce more inclusive recruitment practices and inclusive recruitment training for recruiting managers. This is to build on progress we have made in increasing the diversity of applicants through extending the reach of advertising. We are also working to build a more inclusive culture so that people feel a sense of belonging, no matter who they are, and therefore choose to stay. We will do this through work on lunch and learn sessions, building staff networks and EDI training for all staff. A longer-term initiative is a positive action development programme to start building talent for future manager and </w:t>
            </w:r>
            <w:r w:rsidRPr="00FE29C8">
              <w:rPr>
                <w:rStyle w:val="normaltextrun"/>
                <w:color w:val="000000"/>
                <w:bdr w:val="none" w:sz="0" w:space="0" w:color="auto" w:frame="1"/>
              </w:rPr>
              <w:lastRenderedPageBreak/>
              <w:t>leader positions to improve diversity at this level. This will also act to support retention and sends out a message that the organisation is committed to being more representative of the communities it serves.</w:t>
            </w:r>
          </w:p>
        </w:tc>
      </w:tr>
    </w:tbl>
    <w:p w14:paraId="409B1D97" w14:textId="77777777" w:rsidR="009D6B97" w:rsidRPr="00FE29C8" w:rsidRDefault="009D6B97" w:rsidP="00984574">
      <w:pPr>
        <w:ind w:right="-501"/>
      </w:pPr>
    </w:p>
    <w:sectPr w:rsidR="009D6B97" w:rsidRPr="00FE29C8"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3F06" w14:textId="77777777" w:rsidR="007F4B7D" w:rsidRDefault="007F4B7D" w:rsidP="007D5CD7">
      <w:r>
        <w:separator/>
      </w:r>
    </w:p>
  </w:endnote>
  <w:endnote w:type="continuationSeparator" w:id="0">
    <w:p w14:paraId="0AE527F9" w14:textId="77777777" w:rsidR="007F4B7D" w:rsidRDefault="007F4B7D"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6E97" w14:textId="77777777" w:rsidR="007F4B7D" w:rsidRDefault="007F4B7D" w:rsidP="007D5CD7">
      <w:r>
        <w:separator/>
      </w:r>
    </w:p>
  </w:footnote>
  <w:footnote w:type="continuationSeparator" w:id="0">
    <w:p w14:paraId="4FF4ECFC" w14:textId="77777777" w:rsidR="007F4B7D" w:rsidRDefault="007F4B7D" w:rsidP="007D5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7D62"/>
    <w:multiLevelType w:val="multilevel"/>
    <w:tmpl w:val="B3A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846CE"/>
    <w:multiLevelType w:val="multilevel"/>
    <w:tmpl w:val="236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B6B80"/>
    <w:multiLevelType w:val="hybridMultilevel"/>
    <w:tmpl w:val="BD3E9162"/>
    <w:lvl w:ilvl="0" w:tplc="7500E48E">
      <w:numFmt w:val="bullet"/>
      <w:lvlText w:val="-"/>
      <w:lvlJc w:val="left"/>
      <w:pPr>
        <w:ind w:left="720" w:hanging="360"/>
      </w:pPr>
      <w:rPr>
        <w:rFonts w:ascii="Arial" w:eastAsiaTheme="minorHAns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47749">
    <w:abstractNumId w:val="1"/>
  </w:num>
  <w:num w:numId="2" w16cid:durableId="1388338924">
    <w:abstractNumId w:val="0"/>
  </w:num>
  <w:num w:numId="3" w16cid:durableId="65249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97"/>
    <w:rsid w:val="000001F2"/>
    <w:rsid w:val="00064722"/>
    <w:rsid w:val="0008120E"/>
    <w:rsid w:val="00085006"/>
    <w:rsid w:val="000A58FA"/>
    <w:rsid w:val="000B4310"/>
    <w:rsid w:val="001106F6"/>
    <w:rsid w:val="0011786F"/>
    <w:rsid w:val="00176585"/>
    <w:rsid w:val="001D4EA1"/>
    <w:rsid w:val="001E0C31"/>
    <w:rsid w:val="00203A7E"/>
    <w:rsid w:val="002069C6"/>
    <w:rsid w:val="002169F6"/>
    <w:rsid w:val="00223534"/>
    <w:rsid w:val="00224388"/>
    <w:rsid w:val="00233353"/>
    <w:rsid w:val="00251EE9"/>
    <w:rsid w:val="002570E6"/>
    <w:rsid w:val="002A09F8"/>
    <w:rsid w:val="002C47F7"/>
    <w:rsid w:val="002F5DF3"/>
    <w:rsid w:val="00312AB7"/>
    <w:rsid w:val="003266C4"/>
    <w:rsid w:val="003718EF"/>
    <w:rsid w:val="00385EBF"/>
    <w:rsid w:val="003B12E7"/>
    <w:rsid w:val="003C0240"/>
    <w:rsid w:val="003D2518"/>
    <w:rsid w:val="003E3F9B"/>
    <w:rsid w:val="004000D7"/>
    <w:rsid w:val="00435CF0"/>
    <w:rsid w:val="00441583"/>
    <w:rsid w:val="004746DC"/>
    <w:rsid w:val="0048307F"/>
    <w:rsid w:val="00485ED0"/>
    <w:rsid w:val="004C4C9B"/>
    <w:rsid w:val="004D3903"/>
    <w:rsid w:val="004E07FE"/>
    <w:rsid w:val="004E1E46"/>
    <w:rsid w:val="00504E43"/>
    <w:rsid w:val="00535A1B"/>
    <w:rsid w:val="00574B3F"/>
    <w:rsid w:val="00596351"/>
    <w:rsid w:val="005D78F9"/>
    <w:rsid w:val="005F17FD"/>
    <w:rsid w:val="005F5751"/>
    <w:rsid w:val="0061162A"/>
    <w:rsid w:val="006363B1"/>
    <w:rsid w:val="006545AE"/>
    <w:rsid w:val="006557D0"/>
    <w:rsid w:val="0067307A"/>
    <w:rsid w:val="00687061"/>
    <w:rsid w:val="006A153E"/>
    <w:rsid w:val="006C5B65"/>
    <w:rsid w:val="006D574C"/>
    <w:rsid w:val="006E201D"/>
    <w:rsid w:val="007120C2"/>
    <w:rsid w:val="007908F4"/>
    <w:rsid w:val="00791657"/>
    <w:rsid w:val="007970B3"/>
    <w:rsid w:val="007B2A8E"/>
    <w:rsid w:val="007B3E61"/>
    <w:rsid w:val="007D15FE"/>
    <w:rsid w:val="007D5CD7"/>
    <w:rsid w:val="007F4B7D"/>
    <w:rsid w:val="00846DE5"/>
    <w:rsid w:val="008A22C6"/>
    <w:rsid w:val="008B1D6A"/>
    <w:rsid w:val="008C111C"/>
    <w:rsid w:val="008E0C8D"/>
    <w:rsid w:val="008F56D7"/>
    <w:rsid w:val="008F66E7"/>
    <w:rsid w:val="00900E14"/>
    <w:rsid w:val="00924606"/>
    <w:rsid w:val="00936E0F"/>
    <w:rsid w:val="009547E1"/>
    <w:rsid w:val="00981E01"/>
    <w:rsid w:val="00984574"/>
    <w:rsid w:val="00997A66"/>
    <w:rsid w:val="009B7B6E"/>
    <w:rsid w:val="009D34F4"/>
    <w:rsid w:val="009D5D86"/>
    <w:rsid w:val="009D6B97"/>
    <w:rsid w:val="009F2CF6"/>
    <w:rsid w:val="00A10B11"/>
    <w:rsid w:val="00A164B5"/>
    <w:rsid w:val="00A20D87"/>
    <w:rsid w:val="00A72F2C"/>
    <w:rsid w:val="00A85E4C"/>
    <w:rsid w:val="00AA3005"/>
    <w:rsid w:val="00AC1D50"/>
    <w:rsid w:val="00AC5BC1"/>
    <w:rsid w:val="00AE119A"/>
    <w:rsid w:val="00AF5603"/>
    <w:rsid w:val="00AF594C"/>
    <w:rsid w:val="00AF5D47"/>
    <w:rsid w:val="00B10C79"/>
    <w:rsid w:val="00B34F03"/>
    <w:rsid w:val="00B62CF8"/>
    <w:rsid w:val="00BC306E"/>
    <w:rsid w:val="00BD2DA1"/>
    <w:rsid w:val="00BE5909"/>
    <w:rsid w:val="00C07F80"/>
    <w:rsid w:val="00C12713"/>
    <w:rsid w:val="00C14CED"/>
    <w:rsid w:val="00CA26D2"/>
    <w:rsid w:val="00CA7AAD"/>
    <w:rsid w:val="00CB1069"/>
    <w:rsid w:val="00CC604C"/>
    <w:rsid w:val="00CD3554"/>
    <w:rsid w:val="00CE012A"/>
    <w:rsid w:val="00CE14A6"/>
    <w:rsid w:val="00CE6277"/>
    <w:rsid w:val="00D255C9"/>
    <w:rsid w:val="00D70724"/>
    <w:rsid w:val="00DB3271"/>
    <w:rsid w:val="00DD0D0B"/>
    <w:rsid w:val="00DE0C6E"/>
    <w:rsid w:val="00E47E8C"/>
    <w:rsid w:val="00E508F8"/>
    <w:rsid w:val="00E70701"/>
    <w:rsid w:val="00EA1DE2"/>
    <w:rsid w:val="00EC5E19"/>
    <w:rsid w:val="00F15EDA"/>
    <w:rsid w:val="00F54F2A"/>
    <w:rsid w:val="00F702C3"/>
    <w:rsid w:val="00F722B6"/>
    <w:rsid w:val="00FD38C3"/>
    <w:rsid w:val="00FD3A85"/>
    <w:rsid w:val="00FD571A"/>
    <w:rsid w:val="00FE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1CB2"/>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 w:type="character" w:customStyle="1" w:styleId="normaltextrun">
    <w:name w:val="normaltextrun"/>
    <w:basedOn w:val="DefaultParagraphFont"/>
    <w:rsid w:val="00233353"/>
  </w:style>
  <w:style w:type="character" w:customStyle="1" w:styleId="eop">
    <w:name w:val="eop"/>
    <w:basedOn w:val="DefaultParagraphFont"/>
    <w:rsid w:val="00233353"/>
  </w:style>
  <w:style w:type="paragraph" w:customStyle="1" w:styleId="paragraph">
    <w:name w:val="paragraph"/>
    <w:basedOn w:val="Normal"/>
    <w:rsid w:val="00FD571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6A153E"/>
  </w:style>
  <w:style w:type="paragraph" w:styleId="ListParagraph">
    <w:name w:val="List Paragraph"/>
    <w:basedOn w:val="Normal"/>
    <w:uiPriority w:val="34"/>
    <w:qFormat/>
    <w:rsid w:val="00FE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758454445">
      <w:bodyDiv w:val="1"/>
      <w:marLeft w:val="0"/>
      <w:marRight w:val="0"/>
      <w:marTop w:val="0"/>
      <w:marBottom w:val="0"/>
      <w:divBdr>
        <w:top w:val="none" w:sz="0" w:space="0" w:color="auto"/>
        <w:left w:val="none" w:sz="0" w:space="0" w:color="auto"/>
        <w:bottom w:val="none" w:sz="0" w:space="0" w:color="auto"/>
        <w:right w:val="none" w:sz="0" w:space="0" w:color="auto"/>
      </w:divBdr>
      <w:divsChild>
        <w:div w:id="91436173">
          <w:marLeft w:val="0"/>
          <w:marRight w:val="0"/>
          <w:marTop w:val="0"/>
          <w:marBottom w:val="0"/>
          <w:divBdr>
            <w:top w:val="none" w:sz="0" w:space="0" w:color="auto"/>
            <w:left w:val="none" w:sz="0" w:space="0" w:color="auto"/>
            <w:bottom w:val="none" w:sz="0" w:space="0" w:color="auto"/>
            <w:right w:val="none" w:sz="0" w:space="0" w:color="auto"/>
          </w:divBdr>
        </w:div>
      </w:divsChild>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947541027">
      <w:bodyDiv w:val="1"/>
      <w:marLeft w:val="0"/>
      <w:marRight w:val="0"/>
      <w:marTop w:val="0"/>
      <w:marBottom w:val="0"/>
      <w:divBdr>
        <w:top w:val="none" w:sz="0" w:space="0" w:color="auto"/>
        <w:left w:val="none" w:sz="0" w:space="0" w:color="auto"/>
        <w:bottom w:val="none" w:sz="0" w:space="0" w:color="auto"/>
        <w:right w:val="none" w:sz="0" w:space="0" w:color="auto"/>
      </w:divBdr>
    </w:div>
    <w:div w:id="1082679177">
      <w:bodyDiv w:val="1"/>
      <w:marLeft w:val="0"/>
      <w:marRight w:val="0"/>
      <w:marTop w:val="0"/>
      <w:marBottom w:val="0"/>
      <w:divBdr>
        <w:top w:val="none" w:sz="0" w:space="0" w:color="auto"/>
        <w:left w:val="none" w:sz="0" w:space="0" w:color="auto"/>
        <w:bottom w:val="none" w:sz="0" w:space="0" w:color="auto"/>
        <w:right w:val="none" w:sz="0" w:space="0" w:color="auto"/>
      </w:divBdr>
      <w:divsChild>
        <w:div w:id="148445025">
          <w:marLeft w:val="0"/>
          <w:marRight w:val="0"/>
          <w:marTop w:val="0"/>
          <w:marBottom w:val="0"/>
          <w:divBdr>
            <w:top w:val="none" w:sz="0" w:space="0" w:color="auto"/>
            <w:left w:val="none" w:sz="0" w:space="0" w:color="auto"/>
            <w:bottom w:val="none" w:sz="0" w:space="0" w:color="auto"/>
            <w:right w:val="none" w:sz="0" w:space="0" w:color="auto"/>
          </w:divBdr>
        </w:div>
        <w:div w:id="2105883642">
          <w:marLeft w:val="0"/>
          <w:marRight w:val="0"/>
          <w:marTop w:val="0"/>
          <w:marBottom w:val="0"/>
          <w:divBdr>
            <w:top w:val="none" w:sz="0" w:space="0" w:color="auto"/>
            <w:left w:val="none" w:sz="0" w:space="0" w:color="auto"/>
            <w:bottom w:val="none" w:sz="0" w:space="0" w:color="auto"/>
            <w:right w:val="none" w:sz="0" w:space="0" w:color="auto"/>
          </w:divBdr>
        </w:div>
        <w:div w:id="48043168">
          <w:marLeft w:val="0"/>
          <w:marRight w:val="0"/>
          <w:marTop w:val="0"/>
          <w:marBottom w:val="0"/>
          <w:divBdr>
            <w:top w:val="none" w:sz="0" w:space="0" w:color="auto"/>
            <w:left w:val="none" w:sz="0" w:space="0" w:color="auto"/>
            <w:bottom w:val="none" w:sz="0" w:space="0" w:color="auto"/>
            <w:right w:val="none" w:sz="0" w:space="0" w:color="auto"/>
          </w:divBdr>
        </w:div>
      </w:divsChild>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531453335">
      <w:bodyDiv w:val="1"/>
      <w:marLeft w:val="0"/>
      <w:marRight w:val="0"/>
      <w:marTop w:val="0"/>
      <w:marBottom w:val="0"/>
      <w:divBdr>
        <w:top w:val="none" w:sz="0" w:space="0" w:color="auto"/>
        <w:left w:val="none" w:sz="0" w:space="0" w:color="auto"/>
        <w:bottom w:val="none" w:sz="0" w:space="0" w:color="auto"/>
        <w:right w:val="none" w:sz="0" w:space="0" w:color="auto"/>
      </w:divBdr>
    </w:div>
    <w:div w:id="1727944759">
      <w:bodyDiv w:val="1"/>
      <w:marLeft w:val="0"/>
      <w:marRight w:val="0"/>
      <w:marTop w:val="0"/>
      <w:marBottom w:val="0"/>
      <w:divBdr>
        <w:top w:val="none" w:sz="0" w:space="0" w:color="auto"/>
        <w:left w:val="none" w:sz="0" w:space="0" w:color="auto"/>
        <w:bottom w:val="none" w:sz="0" w:space="0" w:color="auto"/>
        <w:right w:val="none" w:sz="0" w:space="0" w:color="auto"/>
      </w:divBdr>
    </w:div>
    <w:div w:id="1831217417">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DB44-4951-4C66-8CDC-0FA8FDF7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Heap</dc:creator>
  <cp:keywords/>
  <dc:description/>
  <cp:lastModifiedBy>COURTNEY Alice</cp:lastModifiedBy>
  <cp:revision>11</cp:revision>
  <dcterms:created xsi:type="dcterms:W3CDTF">2024-06-26T08:52:00Z</dcterms:created>
  <dcterms:modified xsi:type="dcterms:W3CDTF">2024-07-04T18:02:00Z</dcterms:modified>
</cp:coreProperties>
</file>